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3F477D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2874D3B2" w:rsidR="008028EF" w:rsidRDefault="008F7BFB" w:rsidP="002748DE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2748DE" w:rsidRPr="002748DE">
        <w:rPr>
          <w:rFonts w:ascii="Times New Roman" w:hAnsi="Times New Roman"/>
          <w:b/>
          <w:sz w:val="24"/>
          <w:szCs w:val="24"/>
        </w:rPr>
        <w:t xml:space="preserve">BG05SFPR001-1.011 ОГРАМОТЯВАНЕ НА ВЪЗРАСТНИ </w:t>
      </w:r>
      <w:r w:rsidR="002748D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2748DE" w:rsidRPr="002748DE">
        <w:rPr>
          <w:rFonts w:ascii="Times New Roman" w:hAnsi="Times New Roman"/>
          <w:b/>
          <w:sz w:val="24"/>
          <w:szCs w:val="24"/>
        </w:rPr>
        <w:t>(ЧРЕЗ ПРИЛАГАНЕ НА ПОДХОДА ИТИ-2)</w:t>
      </w:r>
    </w:p>
    <w:p w14:paraId="11AEE35C" w14:textId="6048ABA8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5D0C02"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5D0C02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2748DE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29AFB0A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</w:t>
      </w:r>
      <w:r w:rsidR="002748DE">
        <w:rPr>
          <w:lang w:val="en-US"/>
        </w:rPr>
        <w:t>8</w:t>
      </w:r>
      <w:r w:rsidRPr="00106D28">
        <w:rPr>
          <w:lang w:val="bg-BG"/>
        </w:rPr>
        <w:t>.0</w:t>
      </w:r>
      <w:r w:rsidR="002748DE">
        <w:rPr>
          <w:lang w:val="en-US"/>
        </w:rPr>
        <w:t>8</w:t>
      </w:r>
      <w:r w:rsidRPr="00106D28">
        <w:rPr>
          <w:lang w:val="bg-BG"/>
        </w:rPr>
        <w:t>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1143BC5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Здравейте,</w:t>
      </w:r>
    </w:p>
    <w:p w14:paraId="6045ED0D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От името на Община Дупница, бихме искали да зададем следния въпрос:</w:t>
      </w:r>
    </w:p>
    <w:p w14:paraId="75A3E88E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В насоките за кандидатстване на стр.13 в раздел Изисквания за проектно предложение пише:</w:t>
      </w:r>
    </w:p>
    <w:p w14:paraId="2C1D91D0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 xml:space="preserve">„ВАЖНО! Проектното предложение следва да съответства на одобрената комбинирана концепция за ИТИ. Проверката за съответствие се извършва по отношение на: </w:t>
      </w:r>
    </w:p>
    <w:p w14:paraId="056FA6B7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 xml:space="preserve">- цели, кандидат, партньори, асоциирани партньори, дейности, общ размер на искано финансиране чрез БФП, териториален обхват, срок за изпълнение, индикатори, целеви групи, вкл. уязвими целеви групи; </w:t>
      </w:r>
    </w:p>
    <w:p w14:paraId="275B7F44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- общият размер на исканото финансиране чрез БФП на проектното предложение следва да е равен или по-малък от общия размер на исканото финансиране чрез БФП в одобрената комбинирана КИТИ.“</w:t>
      </w:r>
    </w:p>
    <w:p w14:paraId="7C2E23CC" w14:textId="165043BF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Въпросът е, допустимо ли е да бъде подадено проектно предложение с бюджет на значително по-ниска стойност от предвидената БФП, но същевременно да отговаря на заложените стойности на индикаторите за резултат и изпълнение на съответната дейност в одобрената КИТИ по проект BG16FFPR003-2.003-0031 „Интегрирано регионално сътрудничество и ефективно използване на потенциала на територията на община Дупница, община Сапарева баня, с визия за икономически подем, иновации, постигане на социален растеж и устойчиво териториално развитие“, по Програма "Развитие на регионите" 2021-2027, BG16FFPR003-2.003 - КОНЦЕПЦИИ ЗА ИНТЕГРИРАНИ ТЕРИТОРИАЛНИ ИНВЕСТИЦИИ (ИТИ) – 2.</w:t>
      </w:r>
    </w:p>
    <w:p w14:paraId="11204FFC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 xml:space="preserve"> При тази хипотеза бюджетът на проекта ще е на стойност значително по-ниска от заложения размер на БФП 383 468.91 евро, но в рамките на изискването за допустимия минимум от 127 823 евро, като ще бъдат покрити заложените стойности на индикаторите за изпълнение и резултат и на всички останали изисквания за съответствие с КИТИ, цитирани в насоките. </w:t>
      </w:r>
    </w:p>
    <w:p w14:paraId="1FA9283A" w14:textId="77777777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lastRenderedPageBreak/>
        <w:t>Това ще даде възможност да отговорим на реалните възможности на общината и региона за потенциални участници, съответстващи на изискванията за целевата група по проекта. В същото време този вариант е в съответствие с цитираното в Насоките условие „общият размер на исканото финансиране чрез БФП на проектното предложение следва да е равен или по-малък от общия размер на исканото финансиране чрез БФП в одобрената комбинирана КИТИ“ и ще допринесе за по-ефективно и целесъобразно изразходване на предоставените средства.</w:t>
      </w:r>
    </w:p>
    <w:p w14:paraId="378D0C36" w14:textId="48A8FF20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С оглед на гореизложеното, молим за становище, такъв вариант на проектно предложение възможен ли е и има ли риск да се отрази негативно на успешното изпълнение на одобрената КИТИ?</w:t>
      </w:r>
    </w:p>
    <w:p w14:paraId="3451FECE" w14:textId="77777777" w:rsid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Екип на Община Дупница</w:t>
      </w:r>
    </w:p>
    <w:p w14:paraId="2B000C28" w14:textId="2043B70D" w:rsidR="00CC1700" w:rsidRDefault="00CC1700" w:rsidP="002748D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0D23E32" w14:textId="3CFD2DEC" w:rsidR="002748DE" w:rsidRPr="002748DE" w:rsidRDefault="002748DE" w:rsidP="002748D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8DE">
        <w:rPr>
          <w:rFonts w:ascii="Times New Roman" w:hAnsi="Times New Roman" w:cs="Times New Roman"/>
          <w:sz w:val="24"/>
          <w:szCs w:val="24"/>
        </w:rPr>
        <w:t>Да, допустимо е</w:t>
      </w:r>
      <w:r>
        <w:rPr>
          <w:rFonts w:ascii="Times New Roman" w:hAnsi="Times New Roman" w:cs="Times New Roman"/>
          <w:sz w:val="24"/>
          <w:szCs w:val="24"/>
        </w:rPr>
        <w:t>. Съгласно т. 9 „</w:t>
      </w:r>
      <w:r w:rsidRPr="002748DE">
        <w:rPr>
          <w:rFonts w:ascii="Times New Roman" w:hAnsi="Times New Roman" w:cs="Times New Roman"/>
          <w:sz w:val="24"/>
          <w:szCs w:val="24"/>
        </w:rPr>
        <w:t>Минимален (ако е приложимо) и максимален размер на безвъзмездната финансова помощ за конкретен проект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274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бюджетът на проектното предложение следва да бъде в рамките на минималния и максималния размер по процедурата. Заложеният бюджет по мярката за ограмотяване на възрастни в одобрената КИТИ е максималният такъв за проекта Ви</w:t>
      </w:r>
      <w:r w:rsidR="008731BE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6A5B2C1B" w:rsidR="00CC1700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E02EB6" w14:textId="77777777" w:rsidR="005D0C02" w:rsidRDefault="005D0C02" w:rsidP="005D0C02">
      <w:pPr>
        <w:pStyle w:val="Heading2"/>
        <w:numPr>
          <w:ilvl w:val="0"/>
          <w:numId w:val="0"/>
        </w:numPr>
        <w:spacing w:after="120"/>
        <w:rPr>
          <w:szCs w:val="24"/>
          <w:lang w:val="bg-BG"/>
        </w:rPr>
      </w:pPr>
      <w:r w:rsidRPr="004636FA">
        <w:rPr>
          <w:szCs w:val="24"/>
          <w:lang w:val="bg-BG"/>
        </w:rPr>
        <w:t>ВЪПРОС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2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 xml:space="preserve">от </w:t>
      </w:r>
      <w:r>
        <w:rPr>
          <w:szCs w:val="24"/>
          <w:lang w:val="bg-BG"/>
        </w:rPr>
        <w:t>28</w:t>
      </w:r>
      <w:r w:rsidRPr="004636FA">
        <w:rPr>
          <w:szCs w:val="24"/>
          <w:lang w:val="bg-BG"/>
        </w:rPr>
        <w:t>.</w:t>
      </w:r>
      <w:r>
        <w:rPr>
          <w:szCs w:val="24"/>
          <w:lang w:val="bg-BG"/>
        </w:rPr>
        <w:t>08</w:t>
      </w:r>
      <w:r w:rsidRPr="004636FA">
        <w:rPr>
          <w:szCs w:val="24"/>
          <w:lang w:val="bg-BG"/>
        </w:rPr>
        <w:t>.202</w:t>
      </w:r>
      <w:r>
        <w:rPr>
          <w:szCs w:val="24"/>
          <w:lang w:val="bg-BG"/>
        </w:rPr>
        <w:t>6</w:t>
      </w:r>
      <w:r w:rsidRPr="004636FA">
        <w:rPr>
          <w:szCs w:val="24"/>
          <w:lang w:val="bg-BG"/>
        </w:rPr>
        <w:t xml:space="preserve"> г. (</w:t>
      </w:r>
      <w:r w:rsidRPr="00740EF2">
        <w:rPr>
          <w:szCs w:val="24"/>
          <w:lang w:val="bg-BG"/>
        </w:rPr>
        <w:t>Q00</w:t>
      </w:r>
      <w:r>
        <w:rPr>
          <w:szCs w:val="24"/>
          <w:lang w:val="bg-BG"/>
        </w:rPr>
        <w:t>2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>постъпил чрез ИСУН):</w:t>
      </w:r>
    </w:p>
    <w:p w14:paraId="4E6CE265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ab/>
        <w:t>Уважаеми дами и господа,</w:t>
      </w:r>
    </w:p>
    <w:p w14:paraId="42361435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ab/>
        <w:t>от името на Община Дупница бихме искали да зададем следните въпроси:</w:t>
      </w:r>
    </w:p>
    <w:p w14:paraId="2FB21517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1. Относно </w:t>
      </w:r>
      <w:proofErr w:type="spellStart"/>
      <w:r w:rsidRPr="00577AC6">
        <w:rPr>
          <w:rFonts w:ascii="Times New Roman" w:hAnsi="Times New Roman" w:cs="Times New Roman"/>
          <w:sz w:val="24"/>
          <w:szCs w:val="24"/>
          <w:lang w:eastAsia="en-GB"/>
        </w:rPr>
        <w:t>Annex</w:t>
      </w:r>
      <w:proofErr w:type="spellEnd"/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II Декларация за партньорство: </w:t>
      </w:r>
    </w:p>
    <w:p w14:paraId="5DDFD30B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       - В т.9. на декларацията е записано: „Разпределението на дейностите и разходите между кандидата и партньорите в подаденото проектно предложение съответства на описаното в таблицата по-долу, въз основа на Анализ-декларация от директора на съответната образователна институция (Приложение II) и попълнената Помощна таблица (Приложение III)“. </w:t>
      </w:r>
    </w:p>
    <w:p w14:paraId="6EB035F8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        Молим за указания относно действията ни по тази точка, тъй като Приложение II Анализ-декларация от директора на съответната образователна институция липсва в приложения пакет документи. </w:t>
      </w:r>
    </w:p>
    <w:p w14:paraId="79135749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          - В същата точка по-долу се изисква да се отделят разходите за персонал за кандидата и партньорите в табличен вид, като след това се посочва: „Други преки и непреки разходи – 40% от преките разходи за персонал се разпределят между кандидата и партньора/-ите както следва“. </w:t>
      </w:r>
    </w:p>
    <w:p w14:paraId="760896CF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          Изискване за разпределение 60/40 процента на разходите за персонала и другите преки и непреки разходи не се посочва никъде в Условията за кандидатстване и помощните приложения. В същото време такава структура на бюджета не може да се постигне, тъй като е в разрез с основния принцип на формирането му, описан в Указанията и всички помощни приложения – отделните пера и общият му размер се изчисляват въз основа на броя ученици и единичните стандарти от таблица ТЕРЕС за отделните видове разходи. </w:t>
      </w:r>
    </w:p>
    <w:p w14:paraId="428E76D0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ab/>
        <w:t xml:space="preserve">Разпределение 60/40 е невъзможно, тъй като само непреките разходи и перото за стипендии надвишават значително исканото съотношение 40 % от стойността на </w:t>
      </w:r>
      <w:r w:rsidRPr="00577AC6">
        <w:rPr>
          <w:rFonts w:ascii="Times New Roman" w:hAnsi="Times New Roman" w:cs="Times New Roman"/>
          <w:sz w:val="24"/>
          <w:szCs w:val="24"/>
          <w:lang w:eastAsia="en-GB"/>
        </w:rPr>
        <w:lastRenderedPageBreak/>
        <w:t>разходите за персонал, по предварителните ни разчети. Молим за указания относно действията ни по тази точка.</w:t>
      </w:r>
    </w:p>
    <w:p w14:paraId="6E70EDE4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        2. Молим за указания, кои единични разходи от таблица ТЕРЕС да се приложат по отношение възнагражденията на педагогическия персонал и образователните медиатори, които сме предвидени за осъществяване на Дейност 1. </w:t>
      </w:r>
      <w:proofErr w:type="spellStart"/>
      <w:r w:rsidRPr="00577AC6">
        <w:rPr>
          <w:rFonts w:ascii="Times New Roman" w:hAnsi="Times New Roman" w:cs="Times New Roman"/>
          <w:sz w:val="24"/>
          <w:szCs w:val="24"/>
          <w:lang w:eastAsia="en-GB"/>
        </w:rPr>
        <w:t>Реинтегриране</w:t>
      </w:r>
      <w:proofErr w:type="spellEnd"/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в образователната система на лица, навършили 16 години, отпаднали от училище и/или без основно образование, чрез дейности за образователна медиация (мотивация за участие в образование, работа на образователни медиатори и др.) и Дейност 2. Организиране и провеждане на курсове за ограмотяване на възрастни, и на курсове за усвояване на учебно съдържание за различните образователни етапи и степени за лица, с ниско образование или без образование в координация с Агенция по заетостта и МТСП, с цел последващо включване във възможности за придобиване на професионална квалификация. </w:t>
      </w:r>
    </w:p>
    <w:p w14:paraId="7D6325FB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        В указанията на стр. 27 е посочено „Дейностите и видовете разходи по процедура BG05SFPR001-1.011 „Ограмотяване на възрастни (чрез прилагане на подхода ИТИ-2)“ са идентични с дейностите и видовете разходи по процедура BG05SFPR001-1.007 „Ограмотяване на възрастни (чрез подбор)“, но в таблица ТЕРЕС за схема BG05SFPR001-1.007  са посочени само единичните разходи за обучение, стипендии, валидиране и подпомагане за прехода от образование към реализация на пазара на труда (кариерно ориентиране на ученици и не са посочени единични разходи за възнаграждение на персонал. </w:t>
      </w:r>
    </w:p>
    <w:p w14:paraId="5FB50C96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         В тази връзка, молим да поясните, кои от посочените в таблицата единични разходи за възнаграждение на педагогически персонал и медиатори, са приложими по настоящата схема.</w:t>
      </w:r>
    </w:p>
    <w:p w14:paraId="3FB0C0D1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        3. Предварителните проучвания на целевата група показват липса на желаещи да валидират знанията си чрез предоставената по схемата възможност. В тази връзка допустимо ли е представяне на проектно предложение без Дейност 3. Валидиране на резултати от неформалното обучение и </w:t>
      </w:r>
      <w:proofErr w:type="spellStart"/>
      <w:r w:rsidRPr="00577AC6">
        <w:rPr>
          <w:rFonts w:ascii="Times New Roman" w:hAnsi="Times New Roman" w:cs="Times New Roman"/>
          <w:sz w:val="24"/>
          <w:szCs w:val="24"/>
          <w:lang w:eastAsia="en-GB"/>
        </w:rPr>
        <w:t>информалното</w:t>
      </w:r>
      <w:proofErr w:type="spellEnd"/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учене чрез оценяване и признаване на съответствието между компетентности, придобити чрез неформално обучение и </w:t>
      </w:r>
      <w:proofErr w:type="spellStart"/>
      <w:r w:rsidRPr="00577AC6">
        <w:rPr>
          <w:rFonts w:ascii="Times New Roman" w:hAnsi="Times New Roman" w:cs="Times New Roman"/>
          <w:sz w:val="24"/>
          <w:szCs w:val="24"/>
          <w:lang w:eastAsia="en-GB"/>
        </w:rPr>
        <w:t>информално</w:t>
      </w:r>
      <w:proofErr w:type="spellEnd"/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учене, и изискванията за завършване на клас, етап или степен от основно образование. </w:t>
      </w:r>
    </w:p>
    <w:p w14:paraId="7AE1E219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 xml:space="preserve">            Ако включването на тази дейност е задължително, но след това не се изпълни поради липса на желаещи участници, има ли вероятност за налагане на санкции за кандидата и партньорите.</w:t>
      </w:r>
    </w:p>
    <w:p w14:paraId="46ABC08F" w14:textId="77777777" w:rsidR="005D0C02" w:rsidRPr="00577AC6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>С уважение,</w:t>
      </w:r>
    </w:p>
    <w:p w14:paraId="460701F2" w14:textId="77777777" w:rsidR="005D0C02" w:rsidRDefault="005D0C02" w:rsidP="005D0C0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77AC6">
        <w:rPr>
          <w:rFonts w:ascii="Times New Roman" w:hAnsi="Times New Roman" w:cs="Times New Roman"/>
          <w:sz w:val="24"/>
          <w:szCs w:val="24"/>
          <w:lang w:eastAsia="en-GB"/>
        </w:rPr>
        <w:t>екип на Община Дупница</w:t>
      </w:r>
    </w:p>
    <w:p w14:paraId="15E26C25" w14:textId="77777777" w:rsidR="005D0C02" w:rsidRPr="00CF66F6" w:rsidRDefault="005D0C02" w:rsidP="005D0C02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956042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ОТГОВОР:</w:t>
      </w:r>
    </w:p>
    <w:p w14:paraId="2A5B8901" w14:textId="77777777" w:rsidR="005D0C02" w:rsidRDefault="005D0C02" w:rsidP="005D0C0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1. Със </w:t>
      </w:r>
      <w:r w:rsidRPr="00AA53AF">
        <w:rPr>
          <w:rFonts w:ascii="Times New Roman" w:hAnsi="Times New Roman" w:cs="Times New Roman"/>
          <w:sz w:val="24"/>
          <w:szCs w:val="24"/>
          <w:lang w:eastAsia="en-GB"/>
        </w:rPr>
        <w:t>Заповед на Ръководителя на Управляващия орган на Програма „Образование“ 2021-2027 г. са изменени Насоките за кандидатстване по процедура</w:t>
      </w:r>
      <w:r>
        <w:rPr>
          <w:rFonts w:ascii="Times New Roman" w:hAnsi="Times New Roman" w:cs="Times New Roman"/>
          <w:sz w:val="24"/>
          <w:szCs w:val="24"/>
          <w:lang w:eastAsia="en-GB"/>
        </w:rPr>
        <w:t>та и са отстранени технически</w:t>
      </w:r>
      <w:r w:rsidRPr="00AA53AF">
        <w:t xml:space="preserve"> </w:t>
      </w:r>
      <w:r w:rsidRPr="00AA53AF">
        <w:rPr>
          <w:rFonts w:ascii="Times New Roman" w:hAnsi="Times New Roman" w:cs="Times New Roman"/>
          <w:sz w:val="24"/>
          <w:szCs w:val="24"/>
          <w:lang w:eastAsia="en-GB"/>
        </w:rPr>
        <w:t>грешки в Образец на декларация за партньорство (Приложение II към Условията за кандидатстване)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, както и в </w:t>
      </w:r>
      <w:r w:rsidRPr="00CD498D">
        <w:rPr>
          <w:rFonts w:ascii="Times New Roman" w:hAnsi="Times New Roman" w:cs="Times New Roman"/>
          <w:sz w:val="24"/>
          <w:szCs w:val="24"/>
          <w:lang w:eastAsia="en-GB"/>
        </w:rPr>
        <w:t>Споразумение за партньорство (Приложение XIX към Условията за изпълнение) и Таблица „Изменение на бюджет“ (Приложение XXI към Условията за изпълнение)</w:t>
      </w:r>
      <w:r w:rsidRPr="00AA53AF">
        <w:rPr>
          <w:rFonts w:ascii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AA53AF">
        <w:rPr>
          <w:rFonts w:ascii="Times New Roman" w:hAnsi="Times New Roman" w:cs="Times New Roman"/>
          <w:sz w:val="24"/>
          <w:szCs w:val="24"/>
          <w:lang w:eastAsia="en-GB"/>
        </w:rPr>
        <w:t>Пълният комплект на изменените Насоки за кандидатстване, който съдържа актуализиран</w:t>
      </w:r>
      <w:r>
        <w:rPr>
          <w:rFonts w:ascii="Times New Roman" w:hAnsi="Times New Roman" w:cs="Times New Roman"/>
          <w:sz w:val="24"/>
          <w:szCs w:val="24"/>
          <w:lang w:eastAsia="en-GB"/>
        </w:rPr>
        <w:t>ите</w:t>
      </w:r>
      <w:r w:rsidRPr="00AA53AF">
        <w:rPr>
          <w:rFonts w:ascii="Times New Roman" w:hAnsi="Times New Roman" w:cs="Times New Roman"/>
          <w:sz w:val="24"/>
          <w:szCs w:val="24"/>
          <w:lang w:eastAsia="en-GB"/>
        </w:rPr>
        <w:t xml:space="preserve"> Декларация за партньорство</w:t>
      </w:r>
      <w:r>
        <w:rPr>
          <w:rFonts w:ascii="Times New Roman" w:hAnsi="Times New Roman" w:cs="Times New Roman"/>
          <w:sz w:val="24"/>
          <w:szCs w:val="24"/>
          <w:lang w:eastAsia="en-GB"/>
        </w:rPr>
        <w:t>,</w:t>
      </w:r>
      <w:r w:rsidRPr="00CD498D">
        <w:t xml:space="preserve"> </w:t>
      </w:r>
      <w:r w:rsidRPr="00CD498D">
        <w:rPr>
          <w:rFonts w:ascii="Times New Roman" w:hAnsi="Times New Roman" w:cs="Times New Roman"/>
          <w:sz w:val="24"/>
          <w:szCs w:val="24"/>
          <w:lang w:eastAsia="en-GB"/>
        </w:rPr>
        <w:lastRenderedPageBreak/>
        <w:t>Споразумение за партньорство и Таблица „Изменение на бюджет“</w:t>
      </w:r>
      <w:r w:rsidRPr="00AA53AF">
        <w:rPr>
          <w:rFonts w:ascii="Times New Roman" w:hAnsi="Times New Roman" w:cs="Times New Roman"/>
          <w:sz w:val="24"/>
          <w:szCs w:val="24"/>
          <w:lang w:eastAsia="en-GB"/>
        </w:rPr>
        <w:t xml:space="preserve">, е публикуван на следните интернет адреси: </w:t>
      </w:r>
      <w:hyperlink r:id="rId9" w:history="1">
        <w:r w:rsidRPr="00554093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https://eumis2020.government.bg</w:t>
        </w:r>
      </w:hyperlink>
      <w:r w:rsidRPr="00AA53AF"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hyperlink r:id="rId10" w:history="1">
        <w:r w:rsidRPr="00554093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http://opnoir.bg</w:t>
        </w:r>
      </w:hyperlink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AA53AF">
        <w:rPr>
          <w:rFonts w:ascii="Times New Roman" w:hAnsi="Times New Roman" w:cs="Times New Roman"/>
          <w:sz w:val="24"/>
          <w:szCs w:val="24"/>
          <w:lang w:eastAsia="en-GB"/>
        </w:rPr>
        <w:t xml:space="preserve">и </w:t>
      </w:r>
      <w:hyperlink r:id="rId11" w:history="1">
        <w:r w:rsidRPr="00554093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www.eufunds.bg</w:t>
        </w:r>
      </w:hyperlink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14A3C2BC" w14:textId="1983F903" w:rsidR="005D0C02" w:rsidRDefault="005D0C02" w:rsidP="005D0C0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2. Разходите за в</w:t>
      </w:r>
      <w:r w:rsidRPr="00062340">
        <w:rPr>
          <w:rFonts w:ascii="Times New Roman" w:hAnsi="Times New Roman" w:cs="Times New Roman"/>
          <w:sz w:val="24"/>
          <w:szCs w:val="24"/>
          <w:lang w:eastAsia="en-GB"/>
        </w:rPr>
        <w:t xml:space="preserve">ъзнаграждения </w:t>
      </w:r>
      <w:r>
        <w:rPr>
          <w:rFonts w:ascii="Times New Roman" w:hAnsi="Times New Roman" w:cs="Times New Roman"/>
          <w:sz w:val="24"/>
          <w:szCs w:val="24"/>
          <w:lang w:eastAsia="en-GB"/>
        </w:rPr>
        <w:t>за Дейност 1 и за Дейност 2 са част от</w:t>
      </w:r>
      <w:r w:rsidR="003F477D">
        <w:rPr>
          <w:rFonts w:ascii="Times New Roman" w:hAnsi="Times New Roman" w:cs="Times New Roman"/>
          <w:sz w:val="24"/>
          <w:szCs w:val="24"/>
          <w:lang w:eastAsia="en-GB"/>
        </w:rPr>
        <w:t xml:space="preserve"> общ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5A58B5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единичен разход</w:t>
      </w:r>
      <w:r w:rsidRPr="00062340">
        <w:rPr>
          <w:rFonts w:ascii="Times New Roman" w:hAnsi="Times New Roman" w:cs="Times New Roman"/>
          <w:sz w:val="24"/>
          <w:szCs w:val="24"/>
          <w:lang w:eastAsia="en-GB"/>
        </w:rPr>
        <w:t xml:space="preserve"> за идентифициране, мотивиране и участие в курсове за ограмотяване</w:t>
      </w:r>
      <w:r>
        <w:rPr>
          <w:rFonts w:ascii="Times New Roman" w:hAnsi="Times New Roman" w:cs="Times New Roman"/>
          <w:sz w:val="24"/>
          <w:szCs w:val="24"/>
          <w:lang w:eastAsia="en-GB"/>
        </w:rPr>
        <w:t>, както</w:t>
      </w:r>
      <w:r w:rsidRPr="00062340">
        <w:rPr>
          <w:rFonts w:ascii="Times New Roman" w:hAnsi="Times New Roman" w:cs="Times New Roman"/>
          <w:sz w:val="24"/>
          <w:szCs w:val="24"/>
          <w:lang w:eastAsia="en-GB"/>
        </w:rPr>
        <w:t xml:space="preserve"> и </w:t>
      </w:r>
      <w:r>
        <w:rPr>
          <w:rFonts w:ascii="Times New Roman" w:hAnsi="Times New Roman" w:cs="Times New Roman"/>
          <w:sz w:val="24"/>
          <w:szCs w:val="24"/>
          <w:lang w:eastAsia="en-GB"/>
        </w:rPr>
        <w:t>от</w:t>
      </w:r>
      <w:r w:rsidR="003F477D">
        <w:rPr>
          <w:rFonts w:ascii="Times New Roman" w:hAnsi="Times New Roman" w:cs="Times New Roman"/>
          <w:sz w:val="24"/>
          <w:szCs w:val="24"/>
          <w:lang w:eastAsia="en-GB"/>
        </w:rPr>
        <w:t xml:space="preserve"> общ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5A58B5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единичен разход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за идентифициране, мотивиране и участие </w:t>
      </w:r>
      <w:r w:rsidRPr="00062340">
        <w:rPr>
          <w:rFonts w:ascii="Times New Roman" w:hAnsi="Times New Roman" w:cs="Times New Roman"/>
          <w:sz w:val="24"/>
          <w:szCs w:val="24"/>
          <w:lang w:eastAsia="en-GB"/>
        </w:rPr>
        <w:t>в курсове за придобиване на компетентности от прогимназиалния етап на основното образование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="003F477D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3F477D" w:rsidRPr="003F477D">
        <w:rPr>
          <w:rFonts w:ascii="Times New Roman" w:hAnsi="Times New Roman" w:cs="Times New Roman"/>
          <w:sz w:val="24"/>
          <w:szCs w:val="24"/>
          <w:lang w:eastAsia="en-GB"/>
        </w:rPr>
        <w:t>Възнагражденията за различните под-дейности, свързани с тези единични разходи</w:t>
      </w:r>
      <w:r w:rsidR="003F477D" w:rsidRPr="003F477D">
        <w:t xml:space="preserve"> </w:t>
      </w:r>
      <w:r w:rsidR="003F477D" w:rsidRPr="003F477D">
        <w:rPr>
          <w:rFonts w:ascii="Times New Roman" w:hAnsi="Times New Roman" w:cs="Times New Roman"/>
          <w:sz w:val="24"/>
          <w:szCs w:val="24"/>
          <w:lang w:eastAsia="en-GB"/>
        </w:rPr>
        <w:t xml:space="preserve">се разпределят между кандидата и партньорите в Помощната таблица, като </w:t>
      </w:r>
      <w:r w:rsidR="003F477D">
        <w:rPr>
          <w:rFonts w:ascii="Times New Roman" w:hAnsi="Times New Roman" w:cs="Times New Roman"/>
          <w:sz w:val="24"/>
          <w:szCs w:val="24"/>
          <w:lang w:eastAsia="en-GB"/>
        </w:rPr>
        <w:t>Д</w:t>
      </w:r>
      <w:r w:rsidR="003F477D" w:rsidRPr="003F477D">
        <w:rPr>
          <w:rFonts w:ascii="Times New Roman" w:hAnsi="Times New Roman" w:cs="Times New Roman"/>
          <w:sz w:val="24"/>
          <w:szCs w:val="24"/>
          <w:lang w:eastAsia="en-GB"/>
        </w:rPr>
        <w:t xml:space="preserve">ейност 2 е допустима за изпълнение само от училищата. Няма конкретни часови ставки за възнагражденията на педагогическите специалисти и образователните медиатори, те се определят въз основа на обичайната политика на бенефициентите по отношение на заплащането. По тази процедура се използва </w:t>
      </w:r>
      <w:r w:rsidR="003F477D">
        <w:rPr>
          <w:rFonts w:ascii="Times New Roman" w:hAnsi="Times New Roman" w:cs="Times New Roman"/>
          <w:sz w:val="24"/>
          <w:szCs w:val="24"/>
          <w:lang w:eastAsia="en-GB"/>
        </w:rPr>
        <w:t>С</w:t>
      </w:r>
      <w:r w:rsidR="003F477D" w:rsidRPr="003F477D">
        <w:rPr>
          <w:rFonts w:ascii="Times New Roman" w:hAnsi="Times New Roman" w:cs="Times New Roman"/>
          <w:sz w:val="24"/>
          <w:szCs w:val="24"/>
          <w:lang w:eastAsia="en-GB"/>
        </w:rPr>
        <w:t xml:space="preserve">тандартна таблица </w:t>
      </w:r>
      <w:r w:rsidR="003F477D">
        <w:rPr>
          <w:rFonts w:ascii="Times New Roman" w:hAnsi="Times New Roman" w:cs="Times New Roman"/>
          <w:sz w:val="24"/>
          <w:szCs w:val="24"/>
          <w:lang w:eastAsia="en-GB"/>
        </w:rPr>
        <w:t xml:space="preserve">на разходите </w:t>
      </w:r>
      <w:r w:rsidR="003F477D" w:rsidRPr="003F477D">
        <w:rPr>
          <w:rFonts w:ascii="Times New Roman" w:hAnsi="Times New Roman" w:cs="Times New Roman"/>
          <w:sz w:val="24"/>
          <w:szCs w:val="24"/>
          <w:lang w:eastAsia="en-GB"/>
        </w:rPr>
        <w:t xml:space="preserve">за единица продукт, т.е. определена е конкретна сума за конкретен постигнат резултат. 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Допустимите разходи по процедурата са посочени в т. </w:t>
      </w:r>
      <w:r w:rsidRPr="003A0DA5">
        <w:rPr>
          <w:rFonts w:ascii="Times New Roman" w:hAnsi="Times New Roman" w:cs="Times New Roman"/>
          <w:sz w:val="24"/>
          <w:szCs w:val="24"/>
          <w:lang w:eastAsia="en-GB"/>
        </w:rPr>
        <w:t xml:space="preserve">14.2 </w:t>
      </w:r>
      <w:r>
        <w:rPr>
          <w:rFonts w:ascii="Times New Roman" w:hAnsi="Times New Roman" w:cs="Times New Roman"/>
          <w:sz w:val="24"/>
          <w:szCs w:val="24"/>
          <w:lang w:eastAsia="en-GB"/>
        </w:rPr>
        <w:t>„</w:t>
      </w:r>
      <w:r w:rsidRPr="003A0DA5">
        <w:rPr>
          <w:rFonts w:ascii="Times New Roman" w:hAnsi="Times New Roman" w:cs="Times New Roman"/>
          <w:sz w:val="24"/>
          <w:szCs w:val="24"/>
          <w:lang w:eastAsia="en-GB"/>
        </w:rPr>
        <w:t>Допустими разходи</w:t>
      </w:r>
      <w:r>
        <w:rPr>
          <w:rFonts w:ascii="Times New Roman" w:hAnsi="Times New Roman" w:cs="Times New Roman"/>
          <w:sz w:val="24"/>
          <w:szCs w:val="24"/>
          <w:lang w:eastAsia="en-GB"/>
        </w:rPr>
        <w:t>“, стр. 28-29 от Условията за кандидатстване.</w:t>
      </w:r>
    </w:p>
    <w:p w14:paraId="697251D4" w14:textId="77777777" w:rsidR="005D0C02" w:rsidRDefault="005D0C02" w:rsidP="005D0C0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За целите на изготвяне на бюджета на проектното предложение моля да се запознаете с </w:t>
      </w:r>
      <w:r w:rsidRPr="00A16511">
        <w:rPr>
          <w:rFonts w:ascii="Times New Roman" w:hAnsi="Times New Roman" w:cs="Times New Roman"/>
          <w:sz w:val="24"/>
          <w:szCs w:val="24"/>
          <w:lang w:eastAsia="en-GB"/>
        </w:rPr>
        <w:t>Образец на Помощна</w:t>
      </w:r>
      <w:r>
        <w:rPr>
          <w:rFonts w:ascii="Times New Roman" w:hAnsi="Times New Roman" w:cs="Times New Roman"/>
          <w:sz w:val="24"/>
          <w:szCs w:val="24"/>
          <w:lang w:eastAsia="en-GB"/>
        </w:rPr>
        <w:t>та</w:t>
      </w:r>
      <w:r w:rsidRPr="00A16511">
        <w:rPr>
          <w:rFonts w:ascii="Times New Roman" w:hAnsi="Times New Roman" w:cs="Times New Roman"/>
          <w:sz w:val="24"/>
          <w:szCs w:val="24"/>
          <w:lang w:eastAsia="en-GB"/>
        </w:rPr>
        <w:t xml:space="preserve"> таблица и указания за попълването й (Приложение VI</w:t>
      </w:r>
      <w:r w:rsidRPr="00A16511">
        <w:t xml:space="preserve"> </w:t>
      </w:r>
      <w:r w:rsidRPr="00A16511">
        <w:rPr>
          <w:rFonts w:ascii="Times New Roman" w:hAnsi="Times New Roman" w:cs="Times New Roman"/>
          <w:sz w:val="24"/>
          <w:szCs w:val="24"/>
          <w:lang w:eastAsia="en-GB"/>
        </w:rPr>
        <w:t>към Условията за кандидатстване)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Pr="00E00606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61BA204F" w14:textId="77777777" w:rsidR="005D0C02" w:rsidRPr="007C0F24" w:rsidRDefault="005D0C02" w:rsidP="005D0C0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3. Да, допустимо е. Условията за кандидатстване не поставят изискване за задължително включване на Дейност 3  в проектното предложение. В допълнение, обръщаме внимание, че съгласно т. 11 „Допустими кандидати“ от Условията за кандидатстване „</w:t>
      </w:r>
      <w:r w:rsidRPr="00200E7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Проектното предложение следва да съответства на одобрената комбинирана концепция за ИТИ.</w:t>
      </w:r>
      <w:r>
        <w:rPr>
          <w:rFonts w:ascii="Times New Roman" w:hAnsi="Times New Roman" w:cs="Times New Roman"/>
          <w:sz w:val="24"/>
          <w:szCs w:val="24"/>
          <w:lang w:eastAsia="en-GB"/>
        </w:rPr>
        <w:t>“, вкл. по отношение на дейностите.</w:t>
      </w:r>
    </w:p>
    <w:p w14:paraId="3C765EED" w14:textId="77777777" w:rsidR="005D0C02" w:rsidRPr="00337903" w:rsidRDefault="005D0C02" w:rsidP="005D0C02">
      <w:pPr>
        <w:pBdr>
          <w:top w:val="single" w:sz="4" w:space="1" w:color="auto"/>
        </w:pBd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12"/>
      <w:footerReference w:type="default" r:id="rId13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67F1F" w14:textId="77777777" w:rsidR="005F0F32" w:rsidRDefault="005F0F32" w:rsidP="004B4516">
      <w:pPr>
        <w:spacing w:after="0" w:line="240" w:lineRule="auto"/>
      </w:pPr>
      <w:r>
        <w:separator/>
      </w:r>
    </w:p>
  </w:endnote>
  <w:endnote w:type="continuationSeparator" w:id="0">
    <w:p w14:paraId="3A8E7E53" w14:textId="77777777" w:rsidR="005F0F32" w:rsidRDefault="005F0F32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0C557" w14:textId="77777777" w:rsidR="005F0F32" w:rsidRDefault="005F0F32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609155A2" w14:textId="77777777" w:rsidR="005F0F32" w:rsidRDefault="005F0F32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01F2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15814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93321"/>
    <w:rsid w:val="001A3958"/>
    <w:rsid w:val="001A3CA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48D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0653C"/>
    <w:rsid w:val="003143CE"/>
    <w:rsid w:val="00323DC1"/>
    <w:rsid w:val="00334E49"/>
    <w:rsid w:val="00337E67"/>
    <w:rsid w:val="00347E0B"/>
    <w:rsid w:val="00356408"/>
    <w:rsid w:val="00360AFE"/>
    <w:rsid w:val="003614D6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D6F"/>
    <w:rsid w:val="00397406"/>
    <w:rsid w:val="003A2F8C"/>
    <w:rsid w:val="003B22F5"/>
    <w:rsid w:val="003B6A1B"/>
    <w:rsid w:val="003C4603"/>
    <w:rsid w:val="003D11F9"/>
    <w:rsid w:val="003D6506"/>
    <w:rsid w:val="003F199A"/>
    <w:rsid w:val="003F477D"/>
    <w:rsid w:val="00403E06"/>
    <w:rsid w:val="0040475E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0C02"/>
    <w:rsid w:val="005D3B78"/>
    <w:rsid w:val="005D3EB8"/>
    <w:rsid w:val="005E645D"/>
    <w:rsid w:val="005F0F32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649C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1BE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09C2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046A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49C5"/>
    <w:rsid w:val="00CC1700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ufunds.b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opnoir.b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mis2020.government.b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kGbU4bfBv25shAuWbcwv8C6IRPkfseQE/kAnsyjA9JQ=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6iACv6H5Rt/oFholH3NCXs5ukwqNihutrNzyXVCTIac=</DigestValue>
    </Reference>
    <Reference Type="http://www.w3.org/2000/09/xmldsig#Object" URI="#idValidSigLnImg">
      <DigestMethod Algorithm="http://www.w3.org/2001/04/xmlenc#sha256"/>
      <DigestValue>68WeDd9HWX6Qbxq09S2NLsSYQd4VuyfqmOE/N9TYVMs=</DigestValue>
    </Reference>
    <Reference Type="http://www.w3.org/2000/09/xmldsig#Object" URI="#idInvalidSigLnImg">
      <DigestMethod Algorithm="http://www.w3.org/2001/04/xmlenc#sha256"/>
      <DigestValue>KnneE58GlTRmNxwauvRP4EI0Crttlyg7KWiqbFbXK7E=</DigestValue>
    </Reference>
  </SignedInfo>
  <SignatureValue>WxrG0vUWZ7H+Po7R/pEjdVncK8MpMijS/6j87UuPxzKpaKSr4hbEdflN8zD4Vc6i6R5ahLnzvI11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=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WmZVwzi8NdA7QfmvCFgLEV9eyTEkZG/MMD8mIIH1Z5Q=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Ib4G6yMfvZ/OrvEga+iMBTNDXweCNSKzLKrXijxTti8=</DigestValue>
      </Reference>
      <Reference URI="/word/endnotes.xml?ContentType=application/vnd.openxmlformats-officedocument.wordprocessingml.endnotes+xml">
        <DigestMethod Algorithm="http://www.w3.org/2001/04/xmlenc#sha256"/>
        <DigestValue>O5imqsIAKapNXwpb6+2BnhhdVTjt3kqD9PsPLrf4zD8=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R/K1NcHhEwRLO41QUYm9EAhZky4wKjEqKJd9mk8pxTg=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BkFfIrZkupf9Ezpk+vJ+CrvbASMs/55rt1KIw+dnjYk=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zlh92gmZJCSnrMXAsni1wBeVniATWjbjCejciUouQ0I=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2026-09-09T12:07:08Z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2026-09-09T12:07:08Z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s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I3vtmjQAAAAAAAAAAAAAAyF67zvh/AAAAAAAAAAAAAAkAAAAAAAAAAAAwQdsBAAAUELt++H8AAAAAAAAAAAAAAAAAAAAAAABi2UEcRsQAAMjf+2aNAAAAMNP76dsBAAAA54/32wEAAFCZ3O/bAQAA8OD7ZgAAAACwIE7j2wEAAAcAAAAAAAAAAAAAAAAAAAAs4PtmjQAAAGng+2aNAAAAYUSRzvh/AAAAAAAAAAAAAHCRluEAAAAAAAAAAAAAAAAAAAAAAAAAAFCZ3O/bAQAAu+uVzvh/AADQ3/tmjQAAAGng+2aN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11++H8AACA9++/bAQAAAgAAAAAAAADIXrvO+H8AAAAAAAAAAAAAcfvPffh/AACg5i352wEAANwufbb4fwAAAAAAAAAAAAAAAAAAAAAAADJyQRxGxAAAAADKffh/AAAAAAAAAAAAAOD///8AAAAAUJnc79sBAADYeftmAAAAAAAAAAAAAAAABgAAAAAAAAAAAAAAAAAAAPx4+2aNAAAAOXn7Zo0AAABhRJHO+H8AAOCL7PzbAQAAAHj7ZgAAAADgi+z82wEAAPCkr/zbAQAAUJnc79sBAAC765XO+H8AAKB4+2aNAAAAOXn7Zo0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u874fwAAAAAAAAAAAAAAAAAAAAAAAPiowPzbAQAA4CO3/NsBAAAAAAAAAAAAAAAAAAAAAAAAInJBHEbEAAB4MEp++H8AACB1APnbAQAA8P///wAAAABQmdzv2wEAAMh5+2YAAAAAAAAAAAAAAAAJAAAAAAAAAAAAAAAAAAAA7Hj7Zo0AAAApeftmjQAAAGFEkc74fwAAkIvs/NsBAADwd/tmAAAAAJCL7PzbAQAAAAAAAAAAAABQmdzv2wEAALvrlc74fwAAkHj7Zo0AAAApeftmjQAAAAAAAAAAAAAA0IBX82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h/+H8AAABQaH/4fwAAyF67zvh/AAAAAAAAAAAAANENu374fwAAAHLaz/h/AABc3Ex/+H8AAAAAAAAAAAAAAAAAAAAAAAASn0EcRsQAAKEQu374fwAABAAAAAAAAAD1////AAAAAFCZ3O/bAQAA+J77ZgAAAAAAAAAAAAAAAAkAAAAAAAAAAAAAAAAAAAAcnvtmjQAAAFme+2aNAAAAYUSRzvh/AAAAANjP+H8AAAAAAAAAAAAAAAAAANsBAAABAAAAAAAAAFCZ3O/bAQAAu+uVzvh/AADAnftmjQAAAFme+2aN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3vtmjQAAAAAAAAAAAAAAyF67zvh/AAAAAAAAAAAAAAkAAAAAAAAAAAAwQdsBAAAUELt++H8AAAAAAAAAAAAAAAAAAAAAAABi2UEcRsQAAMjf+2aNAAAAMNP76dsBAAAA54/32wEAAFCZ3O/bAQAA8OD7ZgAAAACwIE7j2wEAAAcAAAAAAAAAAAAAAAAAAAAs4PtmjQAAAGng+2aNAAAAYUSRzvh/AAAAAAAAAAAAAHCRluEAAAAAAAAAAAAAAAAAAAAAAAAAAFCZ3O/bAQAAu+uVzvh/AADQ3/tmjQAAAGng+2aN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11++H8AACA9++/bAQAAAgAAAAAAAADIXrvO+H8AAAAAAAAAAAAAcfvPffh/AACg5i352wEAANwufbb4fwAAAAAAAAAAAAAAAAAAAAAAADJyQRxGxAAAAADKffh/AAAAAAAAAAAAAOD///8AAAAAUJnc79sBAADYeftmAAAAAAAAAAAAAAAABgAAAAAAAAAAAAAAAAAAAPx4+2aNAAAAOXn7Zo0AAABhRJHO+H8AAOCL7PzbAQAAAHj7ZgAAAADgi+z82wEAAPCkr/zbAQAAUJnc79sBAAC765XO+H8AAKB4+2aNAAAAOXn7Zo0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u874fwAAAAAAAAAAAAAAAAAAAAAAAPiowPzbAQAA4CO3/NsBAAAAAAAAAAAAAAAAAAAAAAAAInJBHEbEAAB4MEp++H8AACB1APnbAQAA8P///wAAAABQmdzv2wEAAMh5+2YAAAAAAAAAAAAAAAAJAAAAAAAAAAAAAAAAAAAA7Hj7Zo0AAAApeftmjQAAAGFEkc74fwAAkIvs/NsBAADwd/tmAAAAAJCL7PzbAQAAAAAAAAAAAABQmdzv2wEAALvrlc74fwAAkHj7Zo0AAAApeftmjQAAAAAAAAAAAAAA0IBX82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Yw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Yw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Svetoslav Valachev</cp:lastModifiedBy>
  <cp:revision>2</cp:revision>
  <dcterms:created xsi:type="dcterms:W3CDTF">2026-09-03T14:15:00Z</dcterms:created>
  <dcterms:modified xsi:type="dcterms:W3CDTF">2026-09-03T14:15:00Z</dcterms:modified>
</cp:coreProperties>
</file>