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7595B" w:rsidP="00534AFE">
      <w:pPr>
        <w:spacing w:after="120"/>
        <w:ind w:left="4248" w:firstLine="708"/>
        <w:jc w:val="both"/>
        <w:rPr>
          <w:rFonts w:cs="Times New Roman"/>
          <w:b/>
          <w:bCs/>
          <w:szCs w:val="24"/>
        </w:rPr>
      </w:pPr>
      <w:bookmarkStart w:id="1" w:name="_Hlk117864689"/>
      <w:r>
        <w:rPr>
          <w:b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ВЪПРОСИ И ОТГОВОРИ</w:t>
      </w:r>
    </w:p>
    <w:p w14:paraId="30316679" w14:textId="65D82C86" w:rsidR="00DC3250" w:rsidRPr="00B0638E" w:rsidRDefault="004D7879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466AF8">
        <w:rPr>
          <w:rFonts w:cs="Times New Roman"/>
          <w:b/>
          <w:bCs/>
          <w:szCs w:val="24"/>
        </w:rPr>
        <w:t xml:space="preserve">ПО ПРОЦЕДУРА </w:t>
      </w:r>
      <w:r>
        <w:rPr>
          <w:rFonts w:cs="Times New Roman"/>
          <w:b/>
          <w:bCs/>
          <w:szCs w:val="24"/>
        </w:rPr>
        <w:t>З</w:t>
      </w:r>
      <w:r w:rsidR="00E9145C">
        <w:rPr>
          <w:rFonts w:cs="Times New Roman"/>
          <w:b/>
          <w:bCs/>
          <w:szCs w:val="24"/>
        </w:rPr>
        <w:t>А</w:t>
      </w:r>
      <w:r>
        <w:rPr>
          <w:rFonts w:cs="Times New Roman"/>
          <w:b/>
          <w:bCs/>
          <w:szCs w:val="24"/>
        </w:rPr>
        <w:t xml:space="preserve"> </w:t>
      </w:r>
      <w:r w:rsidRPr="00750C3D">
        <w:rPr>
          <w:rFonts w:cs="Times New Roman"/>
          <w:b/>
          <w:bCs/>
          <w:szCs w:val="24"/>
        </w:rPr>
        <w:t xml:space="preserve">ПРЕДОСТАВЯНЕ НА БЕЗВЪЗМЕЗДНА ФИНАНСОВА ПОМОЩ </w:t>
      </w:r>
      <w:r w:rsidR="00E9145C">
        <w:rPr>
          <w:rFonts w:cs="Times New Roman"/>
          <w:b/>
          <w:bCs/>
          <w:szCs w:val="24"/>
        </w:rPr>
        <w:t xml:space="preserve">ЧРЕЗ ПОДБОР НА ПРОЕКТНИ ПРЕДЛОЖЕНИЯ </w:t>
      </w:r>
      <w:r w:rsidR="00C05606" w:rsidRPr="00C05606">
        <w:rPr>
          <w:rFonts w:cs="Times New Roman"/>
          <w:b/>
          <w:bCs/>
          <w:szCs w:val="24"/>
        </w:rPr>
        <w:t>BG05SFPR001-2.00</w:t>
      </w:r>
      <w:r w:rsidR="00D62753">
        <w:rPr>
          <w:rFonts w:cs="Times New Roman"/>
          <w:b/>
          <w:bCs/>
          <w:szCs w:val="24"/>
        </w:rPr>
        <w:t>5</w:t>
      </w:r>
      <w:r w:rsidR="00C05606" w:rsidRPr="00C05606">
        <w:rPr>
          <w:rFonts w:cs="Times New Roman"/>
          <w:b/>
          <w:bCs/>
          <w:szCs w:val="24"/>
        </w:rPr>
        <w:t xml:space="preserve"> „</w:t>
      </w:r>
      <w:r w:rsidR="00C05606" w:rsidRPr="00B0638E">
        <w:rPr>
          <w:rFonts w:cs="Times New Roman"/>
          <w:b/>
          <w:bCs/>
          <w:szCs w:val="24"/>
        </w:rPr>
        <w:t>ПОДКРЕПА ЗА УЧЕНИЦИ С ТАЛАНТИ</w:t>
      </w:r>
      <w:r w:rsidR="00D62753">
        <w:rPr>
          <w:rFonts w:cs="Times New Roman"/>
          <w:b/>
          <w:bCs/>
          <w:szCs w:val="24"/>
        </w:rPr>
        <w:t>-2</w:t>
      </w:r>
      <w:r w:rsidR="00C05606" w:rsidRPr="00B0638E">
        <w:rPr>
          <w:rFonts w:cs="Times New Roman"/>
          <w:b/>
          <w:bCs/>
          <w:szCs w:val="24"/>
        </w:rPr>
        <w:t>“</w:t>
      </w:r>
    </w:p>
    <w:p w14:paraId="6185A756" w14:textId="727DBA63" w:rsidR="008F7BFB" w:rsidRDefault="00084A88" w:rsidP="00534AFE">
      <w:pPr>
        <w:spacing w:after="12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к</w:t>
      </w:r>
      <w:r w:rsidR="008F7BFB" w:rsidRPr="00B0638E">
        <w:rPr>
          <w:rFonts w:cs="Times New Roman"/>
          <w:b/>
          <w:bCs/>
          <w:szCs w:val="24"/>
        </w:rPr>
        <w:t>ъм</w:t>
      </w:r>
      <w:r>
        <w:rPr>
          <w:rFonts w:cs="Times New Roman"/>
          <w:b/>
          <w:bCs/>
          <w:szCs w:val="24"/>
        </w:rPr>
        <w:t xml:space="preserve"> </w:t>
      </w:r>
      <w:r w:rsidR="006457B9">
        <w:rPr>
          <w:rFonts w:cs="Times New Roman"/>
          <w:b/>
          <w:bCs/>
          <w:szCs w:val="24"/>
          <w:lang w:val="en-US"/>
        </w:rPr>
        <w:t>16</w:t>
      </w:r>
      <w:r w:rsidR="00D62753">
        <w:rPr>
          <w:rFonts w:cs="Times New Roman"/>
          <w:b/>
          <w:bCs/>
          <w:szCs w:val="24"/>
        </w:rPr>
        <w:t>.06</w:t>
      </w:r>
      <w:r w:rsidR="008F7BFB" w:rsidRPr="00B0638E">
        <w:rPr>
          <w:rFonts w:cs="Times New Roman"/>
          <w:b/>
          <w:bCs/>
          <w:szCs w:val="24"/>
          <w:lang w:val="en-US"/>
        </w:rPr>
        <w:t>.202</w:t>
      </w:r>
      <w:r>
        <w:rPr>
          <w:rFonts w:cs="Times New Roman"/>
          <w:b/>
          <w:bCs/>
          <w:szCs w:val="24"/>
        </w:rPr>
        <w:t>6</w:t>
      </w:r>
      <w:r w:rsidR="008F7BFB" w:rsidRPr="00B0638E">
        <w:rPr>
          <w:rFonts w:cs="Times New Roman"/>
          <w:b/>
          <w:bCs/>
          <w:szCs w:val="24"/>
          <w:lang w:val="en-US"/>
        </w:rPr>
        <w:t xml:space="preserve"> </w:t>
      </w:r>
      <w:r w:rsidR="008F7BFB" w:rsidRPr="00B0638E">
        <w:rPr>
          <w:rFonts w:cs="Times New Roman"/>
          <w:b/>
          <w:bCs/>
          <w:szCs w:val="24"/>
        </w:rPr>
        <w:t>г.</w:t>
      </w:r>
    </w:p>
    <w:p w14:paraId="446CD432" w14:textId="51F1CEDE" w:rsidR="008F7BFB" w:rsidRDefault="008F7BFB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4499E8F3" w14:textId="77777777" w:rsidR="002A5EA6" w:rsidRPr="00757988" w:rsidRDefault="002A5EA6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653168CF" w14:textId="35BDD51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D62753">
        <w:rPr>
          <w:lang w:val="bg-BG"/>
        </w:rPr>
        <w:t>28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D62753">
        <w:rPr>
          <w:lang w:val="bg-BG"/>
        </w:rPr>
        <w:t>5</w:t>
      </w:r>
      <w:r w:rsidR="004A725D" w:rsidRPr="004A725D">
        <w:rPr>
          <w:lang w:val="bg-BG"/>
        </w:rPr>
        <w:t>.202</w:t>
      </w:r>
      <w:r w:rsidR="00D62753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0DDFC6BD" w14:textId="77777777" w:rsidR="00D62753" w:rsidRPr="00D62753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Процедура BG05SFPR001-2.005</w:t>
      </w:r>
    </w:p>
    <w:p w14:paraId="35ED4111" w14:textId="5CD7F855" w:rsidR="007F5051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Въпрос : Общинска администрация сме и имаме намерение да се насочим към проект в областта на СТЕМ - STEM научни и творчески фестивали; форуми, пленери, викторини, кръжоци, включително предоставяне на стипендии и материални поощрения за отличилите се деца/ученици. Повечето от дейностите ще се осъществяват в базата на подходящо учебно заведение - с подходяща инфраструктура и оборудване. Тъй като разчитаме , че изпълнението на проекта може да се превърне в инкубатор на бъдещи специалисти питаме: Какъв трябва да е териториалния обхват на целевата група децата/</w:t>
      </w:r>
      <w:proofErr w:type="spellStart"/>
      <w:r w:rsidRPr="00D62753">
        <w:rPr>
          <w:rFonts w:cs="Times New Roman"/>
          <w:szCs w:val="24"/>
        </w:rPr>
        <w:t>учевици</w:t>
      </w:r>
      <w:proofErr w:type="spellEnd"/>
      <w:r w:rsidRPr="00D62753">
        <w:rPr>
          <w:rFonts w:cs="Times New Roman"/>
          <w:szCs w:val="24"/>
        </w:rPr>
        <w:t xml:space="preserve">, защото можем да привлечем деца и от много близки населени места , но от друга община- </w:t>
      </w:r>
      <w:proofErr w:type="spellStart"/>
      <w:r w:rsidRPr="00D62753">
        <w:rPr>
          <w:rFonts w:cs="Times New Roman"/>
          <w:szCs w:val="24"/>
        </w:rPr>
        <w:t>неразполагаща</w:t>
      </w:r>
      <w:proofErr w:type="spellEnd"/>
      <w:r w:rsidRPr="00D62753">
        <w:rPr>
          <w:rFonts w:cs="Times New Roman"/>
          <w:szCs w:val="24"/>
        </w:rPr>
        <w:t xml:space="preserve"> с необходимата за проекта база?</w:t>
      </w:r>
    </w:p>
    <w:p w14:paraId="69E72B4A" w14:textId="77777777" w:rsidR="007A3125" w:rsidRDefault="0021028A" w:rsidP="00686D63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bookmarkStart w:id="3" w:name="_Hlk200618942"/>
      <w:r w:rsidRPr="0021028A">
        <w:rPr>
          <w:rFonts w:cs="Times New Roman"/>
          <w:b/>
          <w:bCs/>
          <w:szCs w:val="24"/>
        </w:rPr>
        <w:t>ОТГОВОР:</w:t>
      </w:r>
    </w:p>
    <w:p w14:paraId="2C8CA889" w14:textId="0D004312" w:rsidR="007A3125" w:rsidRDefault="00340E73" w:rsidP="00353B00">
      <w:pPr>
        <w:spacing w:before="240" w:after="120" w:line="240" w:lineRule="auto"/>
        <w:jc w:val="both"/>
        <w:rPr>
          <w:rFonts w:cs="Times New Roman"/>
          <w:b/>
          <w:bCs/>
          <w:szCs w:val="24"/>
          <w:u w:val="single"/>
        </w:rPr>
      </w:pPr>
      <w:r>
        <w:rPr>
          <w:rFonts w:cs="Times New Roman"/>
          <w:szCs w:val="24"/>
        </w:rPr>
        <w:t>С</w:t>
      </w:r>
      <w:r w:rsidR="007A3125" w:rsidRPr="007A3125">
        <w:rPr>
          <w:rFonts w:cs="Times New Roman"/>
          <w:szCs w:val="24"/>
        </w:rPr>
        <w:t xml:space="preserve">ъгласно т. 13 „Дейности, допустими за финансиране“ от УК, всеки кандидат разработва и представя към проектното си предложение Индикативен календар на събитията по образец (Приложение III към </w:t>
      </w:r>
      <w:r w:rsidR="007A3125">
        <w:rPr>
          <w:rFonts w:cs="Times New Roman"/>
          <w:szCs w:val="24"/>
        </w:rPr>
        <w:t>УК</w:t>
      </w:r>
      <w:r w:rsidR="007A3125" w:rsidRPr="007A3125">
        <w:rPr>
          <w:rFonts w:cs="Times New Roman"/>
          <w:szCs w:val="24"/>
        </w:rPr>
        <w:t xml:space="preserve">) за </w:t>
      </w:r>
      <w:r w:rsidR="007A3125" w:rsidRPr="00340E73">
        <w:rPr>
          <w:rFonts w:cs="Times New Roman"/>
          <w:b/>
          <w:bCs/>
          <w:szCs w:val="24"/>
          <w:u w:val="single"/>
        </w:rPr>
        <w:t xml:space="preserve">насърчаване на талантите на територията на </w:t>
      </w:r>
      <w:r w:rsidR="002F263A">
        <w:rPr>
          <w:rFonts w:cs="Times New Roman"/>
          <w:b/>
          <w:bCs/>
          <w:szCs w:val="24"/>
          <w:u w:val="single"/>
        </w:rPr>
        <w:t xml:space="preserve">участващите като кандидат и партньор/и </w:t>
      </w:r>
      <w:r w:rsidR="007A3125" w:rsidRPr="00340E73">
        <w:rPr>
          <w:rFonts w:cs="Times New Roman"/>
          <w:b/>
          <w:bCs/>
          <w:szCs w:val="24"/>
          <w:u w:val="single"/>
        </w:rPr>
        <w:t>в проектното предложение община/и и/или районна/и администрация</w:t>
      </w:r>
      <w:r w:rsidR="009166BF">
        <w:rPr>
          <w:rFonts w:cs="Times New Roman"/>
          <w:b/>
          <w:bCs/>
          <w:szCs w:val="24"/>
          <w:u w:val="single"/>
        </w:rPr>
        <w:t>/и</w:t>
      </w:r>
      <w:r w:rsidR="007A3125" w:rsidRPr="007A3125">
        <w:rPr>
          <w:rFonts w:cs="Times New Roman"/>
          <w:szCs w:val="24"/>
        </w:rPr>
        <w:t xml:space="preserve">. Видно от изложеното </w:t>
      </w:r>
      <w:r w:rsidR="007A3125" w:rsidRPr="002224CF">
        <w:rPr>
          <w:rFonts w:cs="Times New Roman"/>
          <w:szCs w:val="24"/>
        </w:rPr>
        <w:t>за спазване на изискването за насърчаване на талантите на местно ниво</w:t>
      </w:r>
      <w:r w:rsidR="007A3125" w:rsidRPr="002224CF">
        <w:rPr>
          <w:rFonts w:cs="Times New Roman"/>
          <w:b/>
          <w:bCs/>
          <w:szCs w:val="24"/>
        </w:rPr>
        <w:t xml:space="preserve"> </w:t>
      </w:r>
      <w:r w:rsidR="007A3125" w:rsidRPr="00340E73">
        <w:rPr>
          <w:rFonts w:cs="Times New Roman"/>
          <w:b/>
          <w:bCs/>
          <w:szCs w:val="24"/>
          <w:u w:val="single"/>
        </w:rPr>
        <w:t>е необходимо децата/учениците</w:t>
      </w:r>
      <w:r w:rsidR="007A3125" w:rsidRPr="007A3125">
        <w:rPr>
          <w:rFonts w:cs="Times New Roman"/>
          <w:b/>
          <w:bCs/>
          <w:szCs w:val="24"/>
        </w:rPr>
        <w:t xml:space="preserve">, участващи в подготвителни занимания/събития от Индикативния календар на събитията </w:t>
      </w:r>
      <w:r w:rsidR="007A3125" w:rsidRPr="00340E73">
        <w:rPr>
          <w:rFonts w:cs="Times New Roman"/>
          <w:b/>
          <w:bCs/>
          <w:szCs w:val="24"/>
          <w:u w:val="single"/>
        </w:rPr>
        <w:t>да са от територията на включените в проектното предложение община/и и/или районна/и администрация</w:t>
      </w:r>
      <w:r w:rsidR="002224CF">
        <w:rPr>
          <w:rFonts w:cs="Times New Roman"/>
          <w:b/>
          <w:bCs/>
          <w:szCs w:val="24"/>
          <w:u w:val="single"/>
        </w:rPr>
        <w:t>/и</w:t>
      </w:r>
      <w:r w:rsidR="007A3125" w:rsidRPr="00340E73">
        <w:rPr>
          <w:rFonts w:cs="Times New Roman"/>
          <w:b/>
          <w:bCs/>
          <w:szCs w:val="24"/>
          <w:u w:val="single"/>
        </w:rPr>
        <w:t>.</w:t>
      </w:r>
    </w:p>
    <w:p w14:paraId="33499DDE" w14:textId="4B01F295" w:rsidR="006A0648" w:rsidRDefault="00A54B88" w:rsidP="00353B00">
      <w:pPr>
        <w:spacing w:before="24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</w:t>
      </w:r>
      <w:r w:rsidR="000F6ABA">
        <w:rPr>
          <w:rFonts w:cs="Times New Roman"/>
          <w:szCs w:val="24"/>
        </w:rPr>
        <w:t xml:space="preserve"> оглед на </w:t>
      </w:r>
      <w:r w:rsidR="000F6ABA" w:rsidRPr="000F6ABA">
        <w:rPr>
          <w:rFonts w:cs="Times New Roman"/>
          <w:szCs w:val="24"/>
        </w:rPr>
        <w:t>идентичн</w:t>
      </w:r>
      <w:r w:rsidR="000F6ABA">
        <w:rPr>
          <w:rFonts w:cs="Times New Roman"/>
          <w:szCs w:val="24"/>
        </w:rPr>
        <w:t>ия характер на настоящата процедура</w:t>
      </w:r>
      <w:r w:rsidR="000F6ABA" w:rsidRPr="000F6ABA">
        <w:rPr>
          <w:rFonts w:cs="Times New Roman"/>
          <w:szCs w:val="24"/>
        </w:rPr>
        <w:t xml:space="preserve"> с процедура BG05SFPR001-2.003 „Подкрепа за ученици с таланти“</w:t>
      </w:r>
      <w:r>
        <w:rPr>
          <w:rFonts w:cs="Times New Roman"/>
          <w:szCs w:val="24"/>
        </w:rPr>
        <w:t xml:space="preserve"> </w:t>
      </w:r>
      <w:r w:rsidR="00D00579">
        <w:rPr>
          <w:rFonts w:cs="Times New Roman"/>
          <w:szCs w:val="24"/>
        </w:rPr>
        <w:t xml:space="preserve">отправяме </w:t>
      </w:r>
      <w:r>
        <w:rPr>
          <w:rFonts w:cs="Times New Roman"/>
          <w:szCs w:val="24"/>
        </w:rPr>
        <w:t>препоръ</w:t>
      </w:r>
      <w:r w:rsidR="00D00579">
        <w:rPr>
          <w:rFonts w:cs="Times New Roman"/>
          <w:szCs w:val="24"/>
        </w:rPr>
        <w:t>ка към всички</w:t>
      </w:r>
      <w:r>
        <w:rPr>
          <w:rFonts w:cs="Times New Roman"/>
          <w:szCs w:val="24"/>
        </w:rPr>
        <w:t xml:space="preserve"> допустими кандидати да се запознаят в детайли с предоставените р</w:t>
      </w:r>
      <w:r w:rsidRPr="00A54B88">
        <w:rPr>
          <w:rFonts w:cs="Times New Roman"/>
          <w:szCs w:val="24"/>
        </w:rPr>
        <w:t xml:space="preserve">азяснения </w:t>
      </w:r>
      <w:r w:rsidR="0086278D">
        <w:rPr>
          <w:rFonts w:cs="Times New Roman"/>
          <w:szCs w:val="24"/>
        </w:rPr>
        <w:t xml:space="preserve">от Управляващия орган </w:t>
      </w:r>
      <w:r w:rsidRPr="00A54B88">
        <w:rPr>
          <w:rFonts w:cs="Times New Roman"/>
          <w:szCs w:val="24"/>
        </w:rPr>
        <w:t>по Условията за кандидатстване</w:t>
      </w:r>
      <w:r w:rsidR="00D00579">
        <w:rPr>
          <w:rFonts w:cs="Times New Roman"/>
          <w:szCs w:val="24"/>
        </w:rPr>
        <w:t xml:space="preserve"> </w:t>
      </w:r>
      <w:r w:rsidR="00A0503D">
        <w:rPr>
          <w:rFonts w:cs="Times New Roman"/>
          <w:szCs w:val="24"/>
        </w:rPr>
        <w:t>на</w:t>
      </w:r>
      <w:r w:rsidR="0086278D">
        <w:rPr>
          <w:rFonts w:cs="Times New Roman"/>
          <w:szCs w:val="24"/>
        </w:rPr>
        <w:t xml:space="preserve"> предходната процедура</w:t>
      </w:r>
      <w:r w:rsidR="00A0503D">
        <w:rPr>
          <w:rFonts w:cs="Times New Roman"/>
          <w:szCs w:val="24"/>
        </w:rPr>
        <w:t>, ко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то </w:t>
      </w:r>
      <w:r w:rsidR="003C2461">
        <w:rPr>
          <w:rFonts w:cs="Times New Roman"/>
          <w:szCs w:val="24"/>
        </w:rPr>
        <w:t>са</w:t>
      </w:r>
      <w:r w:rsidR="00A0503D">
        <w:rPr>
          <w:rFonts w:cs="Times New Roman"/>
          <w:szCs w:val="24"/>
        </w:rPr>
        <w:t xml:space="preserve"> публикуван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 на интернет страницата на УО на следния адрес: </w:t>
      </w:r>
      <w:hyperlink r:id="rId9" w:history="1">
        <w:r w:rsidR="009166BF" w:rsidRPr="00C4130A">
          <w:rPr>
            <w:rStyle w:val="Hyperlink"/>
            <w:rFonts w:cs="Times New Roman"/>
            <w:szCs w:val="24"/>
          </w:rPr>
          <w:t>https://sf.mon.bg/?h=downloadFile&amp;fileId=4010</w:t>
        </w:r>
      </w:hyperlink>
      <w:r w:rsidR="00D00579">
        <w:rPr>
          <w:rFonts w:cs="Times New Roman"/>
          <w:szCs w:val="24"/>
          <w:u w:val="single"/>
        </w:rPr>
        <w:t xml:space="preserve"> </w:t>
      </w:r>
      <w:r w:rsidR="003C2461" w:rsidRPr="003C2461">
        <w:rPr>
          <w:rFonts w:cs="Times New Roman"/>
          <w:szCs w:val="24"/>
        </w:rPr>
        <w:t>.</w:t>
      </w:r>
    </w:p>
    <w:p w14:paraId="24C4259B" w14:textId="60D9E684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226D30B2" w14:textId="77777777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1AA570A0" w14:textId="77777777" w:rsidR="006A0648" w:rsidRPr="002A5EA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7DE69D0" w14:textId="77777777" w:rsidR="006A0648" w:rsidRPr="002A5EA6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2A5EA6">
        <w:rPr>
          <w:color w:val="000000" w:themeColor="text1"/>
          <w:szCs w:val="24"/>
          <w:lang w:val="bg-BG"/>
        </w:rPr>
        <w:t>ВЪПРОС 2 от 04.06.2026 г. (Q002 постъпил чрез ИСУН):</w:t>
      </w:r>
    </w:p>
    <w:p w14:paraId="0A8E398A" w14:textId="77777777" w:rsidR="006A0648" w:rsidRPr="0075497C" w:rsidRDefault="006A0648" w:rsidP="006A0648">
      <w:pPr>
        <w:jc w:val="both"/>
        <w:rPr>
          <w:rFonts w:cs="Times New Roman"/>
          <w:szCs w:val="24"/>
        </w:rPr>
      </w:pPr>
      <w:r w:rsidRPr="0075497C">
        <w:rPr>
          <w:rFonts w:cs="Times New Roman"/>
          <w:szCs w:val="24"/>
        </w:rPr>
        <w:t>Здравейте, във връзка с процедурата искаме да знаем дали има посочен индикативен минимален и/или максимален брой подкрепени деца и ученици, включително и такива от уязвими групи, които да бъдат включени в едно проектно предложение?</w:t>
      </w:r>
    </w:p>
    <w:p w14:paraId="0D4228F8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3E2A70A9" w14:textId="77777777" w:rsidR="006A0648" w:rsidRPr="004507F3" w:rsidRDefault="006A0648" w:rsidP="006A0648">
      <w:pPr>
        <w:jc w:val="both"/>
        <w:rPr>
          <w:lang w:eastAsia="en-GB"/>
        </w:rPr>
      </w:pPr>
      <w:r w:rsidRPr="00326305">
        <w:rPr>
          <w:b/>
          <w:bCs/>
          <w:lang w:eastAsia="en-GB"/>
        </w:rPr>
        <w:t>Условията за кандидатстване не поставят изискване за минимален и/или максимален брой подкрепени деца и ученици, включително и такива от уязвими групи, които да бъдат включени в едно проектно предложение.</w:t>
      </w:r>
      <w:r w:rsidRPr="00326305">
        <w:rPr>
          <w:lang w:eastAsia="en-GB"/>
        </w:rPr>
        <w:t xml:space="preserve"> </w:t>
      </w:r>
      <w:r>
        <w:rPr>
          <w:lang w:eastAsia="en-GB"/>
        </w:rPr>
        <w:t xml:space="preserve">Количественото определяне на целевите групи, включително на децата и учениците от уязвими групи, които ще участват в проектното предложение, се извършва по преценка на кандидата и неговите партньори </w:t>
      </w:r>
      <w:r>
        <w:rPr>
          <w:lang w:val="en-US" w:eastAsia="en-GB"/>
        </w:rPr>
        <w:t>(</w:t>
      </w:r>
      <w:r>
        <w:rPr>
          <w:lang w:eastAsia="en-GB"/>
        </w:rPr>
        <w:t>ако е приложимо</w:t>
      </w:r>
      <w:r>
        <w:rPr>
          <w:lang w:val="en-US" w:eastAsia="en-GB"/>
        </w:rPr>
        <w:t>)</w:t>
      </w:r>
      <w:r>
        <w:rPr>
          <w:lang w:eastAsia="en-GB"/>
        </w:rPr>
        <w:t xml:space="preserve"> и се планира на етапа на кандидатстване в рамките на Формуляра за кандидатстване, по-конкретно в секция 5 „Индикатори“ и поле „Целеви групи“ на секция 11 „Допълнителна информация необходима за оценка на проектното предложение“, както и в секция I. „</w:t>
      </w:r>
      <w:proofErr w:type="spellStart"/>
      <w:r w:rsidRPr="00781717">
        <w:rPr>
          <w:lang w:eastAsia="en-GB"/>
        </w:rPr>
        <w:t>Aнализ</w:t>
      </w:r>
      <w:proofErr w:type="spellEnd"/>
      <w:r w:rsidRPr="00781717">
        <w:rPr>
          <w:lang w:eastAsia="en-GB"/>
        </w:rPr>
        <w:t xml:space="preserve"> на идентифицираните допустими целеви групи по проектното предложение на територията на община/район – кандидат или партньор</w:t>
      </w:r>
      <w:r>
        <w:rPr>
          <w:lang w:eastAsia="en-GB"/>
        </w:rPr>
        <w:t>“ на Индикативния календар на събитията (Приложение III към УК</w:t>
      </w:r>
      <w:r>
        <w:rPr>
          <w:lang w:val="en-US" w:eastAsia="en-GB"/>
        </w:rPr>
        <w:t>)</w:t>
      </w:r>
      <w:r>
        <w:rPr>
          <w:lang w:eastAsia="en-GB"/>
        </w:rPr>
        <w:t>.</w:t>
      </w:r>
    </w:p>
    <w:p w14:paraId="7D30D091" w14:textId="77777777" w:rsidR="006A0648" w:rsidRPr="00F54F1C" w:rsidRDefault="006A0648" w:rsidP="006A0648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4BE4E53" w14:textId="77777777" w:rsidR="006A0648" w:rsidRPr="00F54F1C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F54F1C">
        <w:rPr>
          <w:color w:val="000000" w:themeColor="text1"/>
          <w:szCs w:val="24"/>
          <w:lang w:val="bg-BG"/>
        </w:rPr>
        <w:t>ВЪПРОС 3 от 04.06.2026 г. (Q003 постъпил чрез ИСУН):</w:t>
      </w:r>
    </w:p>
    <w:p w14:paraId="23CFA58A" w14:textId="77777777" w:rsidR="006A0648" w:rsidRPr="00B62960" w:rsidRDefault="006A0648" w:rsidP="006A0648">
      <w:pPr>
        <w:jc w:val="both"/>
        <w:rPr>
          <w:lang w:eastAsia="en-GB"/>
        </w:rPr>
      </w:pPr>
      <w:r w:rsidRPr="00F54F1C">
        <w:rPr>
          <w:lang w:eastAsia="en-GB"/>
        </w:rPr>
        <w:t>Във връзка с указаното в Условията за кандидатстване, т. 13, Под-дейност 1.1. /стр. 17/, в описанието е записано, че се "препоръчва подготовката на деца и ученици за насърчаване развитието на талантите им да се организира в малки групи". Моля за дефиниция на понятието "малки групи" като ни дадете насоки в числови стойности - минимален и максимален брой на децата в една такава малка група. Благодарим!</w:t>
      </w:r>
    </w:p>
    <w:p w14:paraId="700E5B5F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71D44D36" w14:textId="77777777" w:rsidR="006A0648" w:rsidRDefault="006A0648" w:rsidP="006A0648">
      <w:pPr>
        <w:jc w:val="both"/>
        <w:rPr>
          <w:lang w:eastAsia="en-GB"/>
        </w:rPr>
      </w:pPr>
      <w:r w:rsidRPr="00E46445">
        <w:rPr>
          <w:lang w:eastAsia="en-GB"/>
        </w:rPr>
        <w:t>Всеки кандидат по своя преценка определя числеността на групите като се съобразява със спецификата на дейността.</w:t>
      </w:r>
    </w:p>
    <w:p w14:paraId="78A2FAA3" w14:textId="77777777" w:rsidR="006A0648" w:rsidRDefault="006A0648" w:rsidP="006A0648">
      <w:pPr>
        <w:jc w:val="both"/>
        <w:rPr>
          <w:lang w:eastAsia="en-GB"/>
        </w:rPr>
      </w:pPr>
    </w:p>
    <w:p w14:paraId="1F764052" w14:textId="77777777" w:rsidR="006A0648" w:rsidRPr="00655FB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68E3C12" w14:textId="77777777" w:rsidR="006A0648" w:rsidRPr="00B44688" w:rsidRDefault="006A0648" w:rsidP="006A0648">
      <w:pPr>
        <w:keepNext/>
        <w:spacing w:after="120" w:line="240" w:lineRule="auto"/>
        <w:jc w:val="both"/>
        <w:outlineLvl w:val="1"/>
        <w:rPr>
          <w:rFonts w:eastAsia="Times New Roman" w:cs="Times New Roman"/>
          <w:b/>
          <w:szCs w:val="20"/>
          <w:lang w:val="en-GB" w:eastAsia="en-GB"/>
        </w:rPr>
      </w:pPr>
      <w:r w:rsidRPr="009D5683">
        <w:rPr>
          <w:rFonts w:eastAsia="Times New Roman" w:cs="Times New Roman"/>
          <w:b/>
          <w:szCs w:val="20"/>
          <w:lang w:val="en-GB" w:eastAsia="en-GB"/>
        </w:rPr>
        <w:t xml:space="preserve">ВЪПРОС </w:t>
      </w:r>
      <w:r>
        <w:rPr>
          <w:rFonts w:eastAsia="Times New Roman" w:cs="Times New Roman"/>
          <w:b/>
          <w:szCs w:val="20"/>
          <w:lang w:val="en-GB" w:eastAsia="en-GB"/>
        </w:rPr>
        <w:t>4</w:t>
      </w:r>
      <w:r w:rsidRPr="009D5683">
        <w:rPr>
          <w:rFonts w:eastAsia="Times New Roman" w:cs="Times New Roman"/>
          <w:b/>
          <w:szCs w:val="20"/>
          <w:lang w:val="en-GB" w:eastAsia="en-GB"/>
        </w:rPr>
        <w:t xml:space="preserve"> </w:t>
      </w:r>
      <w:r w:rsidRPr="006457B9">
        <w:rPr>
          <w:rFonts w:eastAsia="Times New Roman" w:cs="Times New Roman"/>
          <w:b/>
          <w:szCs w:val="20"/>
          <w:lang w:eastAsia="en-GB"/>
        </w:rPr>
        <w:t>от 05.06.2025 г. (Q004 постъпил чрез ИСУН):</w:t>
      </w:r>
    </w:p>
    <w:p w14:paraId="69A32D71" w14:textId="77777777" w:rsidR="006A0648" w:rsidRPr="00B87D9A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Здравейте, имаме въпроси, свързани с партньорството. </w:t>
      </w:r>
    </w:p>
    <w:p w14:paraId="34133D04" w14:textId="77777777" w:rsidR="006A0648" w:rsidRPr="009B20CD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Предвид изискването да имат седалище и адрес на управление на територията на общината, счита ли се за допустим партньор такъв, който има клон на организацията, регистриран в съответната община, която е и място за изпълнение на проекта? И също така, когато става въпрос за София, трябва ли партньорът да бъде регистриран в същия район, който кандидатства за процедурата или е достатъчно седалището и адреса да бъде на територията на гр. София? </w:t>
      </w:r>
    </w:p>
    <w:p w14:paraId="61188AAF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>Благодарим!</w:t>
      </w:r>
    </w:p>
    <w:p w14:paraId="058D3950" w14:textId="77777777" w:rsidR="006A0648" w:rsidRPr="002D1DB7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15DC6E75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 xml:space="preserve">Съгласно т. 12.1 „Критерии за допустимост на партньорите“ от УК допустими партньори по процедурата са юридически лица с нестопанска цел (ЮЛНЦ) за осъществяване на </w:t>
      </w:r>
      <w:r>
        <w:rPr>
          <w:lang w:eastAsia="en-GB"/>
        </w:rPr>
        <w:lastRenderedPageBreak/>
        <w:t>дейност в обществена полза с доказан опит и експертиза в сферата на образованието/изкуствата/културата/спорта и/или работата с уязвими групи, които покриват следните изисквания:</w:t>
      </w:r>
    </w:p>
    <w:p w14:paraId="4486416A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 xml:space="preserve">да са регистрирани по реда на ЗЮЛНЦ като юридически лица с нестопанска цел за осъществяване на дейност в обществена полза, с цели и предмет на дейност в сферата на образованието/изкуствата/културата/спорта и/или работата с уязвими групи, </w:t>
      </w:r>
      <w:r w:rsidRPr="00415E4A">
        <w:rPr>
          <w:b/>
          <w:bCs/>
          <w:u w:val="single"/>
          <w:lang w:eastAsia="en-GB"/>
        </w:rPr>
        <w:t>да имат седалище и адрес на управление н</w:t>
      </w:r>
      <w:r w:rsidRPr="00A84FF7">
        <w:rPr>
          <w:b/>
          <w:bCs/>
          <w:u w:val="single"/>
          <w:lang w:eastAsia="en-GB"/>
        </w:rPr>
        <w:t>а територията на общината, където ще се изпълнява проектното предложение</w:t>
      </w:r>
      <w:r>
        <w:rPr>
          <w:lang w:eastAsia="en-GB"/>
        </w:rPr>
        <w:t xml:space="preserve">, и да са действащи и работещи организации за постигане на целите си по предмета им на дейност най-малко 2 години преди датата на подаване на проектното предложение по процедурата; </w:t>
      </w:r>
    </w:p>
    <w:p w14:paraId="6D886136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>да имат опит в изпълнение на дейности, сходни или идентични с тези по операцията и/или участие в изпълнението на поне един проект в сферата на образованието/изкуствата/културата/спорта и/или работата с уязвими групи преди датата на обявяване на процедурата.</w:t>
      </w:r>
    </w:p>
    <w:p w14:paraId="24064F6D" w14:textId="77777777" w:rsidR="006A0648" w:rsidRDefault="006A0648" w:rsidP="006A0648">
      <w:pPr>
        <w:jc w:val="both"/>
        <w:rPr>
          <w:lang w:eastAsia="en-GB"/>
        </w:rPr>
      </w:pPr>
      <w:r>
        <w:rPr>
          <w:rFonts w:cs="Times New Roman"/>
          <w:color w:val="000000" w:themeColor="text1"/>
          <w:szCs w:val="24"/>
        </w:rPr>
        <w:t xml:space="preserve">Съгласно ЗЮЛНЦ клонът е нормативно признато подразделение на юридическото лице с нестопанска цел, който макар и с различни </w:t>
      </w:r>
      <w:r w:rsidRPr="00714754">
        <w:rPr>
          <w:rFonts w:cs="Times New Roman"/>
          <w:color w:val="000000" w:themeColor="text1"/>
          <w:szCs w:val="24"/>
        </w:rPr>
        <w:t>седалище и адрес на управление</w:t>
      </w:r>
      <w:r>
        <w:rPr>
          <w:rFonts w:cs="Times New Roman"/>
          <w:color w:val="000000" w:themeColor="text1"/>
          <w:szCs w:val="24"/>
        </w:rPr>
        <w:t xml:space="preserve"> от тези по регистрация на ЮЛНЦ, е неделима част от неговата структура и дейност. В този смисъл </w:t>
      </w:r>
      <w:r w:rsidRPr="00E4647E">
        <w:rPr>
          <w:rFonts w:cs="Times New Roman"/>
          <w:b/>
          <w:bCs/>
          <w:color w:val="000000" w:themeColor="text1"/>
          <w:szCs w:val="24"/>
        </w:rPr>
        <w:t xml:space="preserve">ЮЛНЦ, което има вписан клон съгласно изискванията на ЗЮЛНЦ със седалище и адрес на </w:t>
      </w:r>
      <w:r w:rsidRPr="00E4647E">
        <w:rPr>
          <w:b/>
          <w:bCs/>
          <w:lang w:eastAsia="en-GB"/>
        </w:rPr>
        <w:t>територията на общината, където ще се изпълнява проектното предложение, се счита за допустим партньор по смисъла на Условията за кандидатстване при спазване и на останалите изисквания за допустимост към партньорите ЮЛНЦ по процедурата.</w:t>
      </w:r>
    </w:p>
    <w:p w14:paraId="0FEAA700" w14:textId="2C80025C" w:rsidR="003C2461" w:rsidRDefault="006A0648" w:rsidP="00C10BEE">
      <w:pPr>
        <w:jc w:val="both"/>
        <w:rPr>
          <w:u w:val="single"/>
          <w:lang w:eastAsia="en-GB"/>
        </w:rPr>
      </w:pPr>
      <w:r>
        <w:rPr>
          <w:lang w:eastAsia="en-GB"/>
        </w:rPr>
        <w:t xml:space="preserve">Обръщаме внимание, че изискването към допустимите партньори-ЮЛНЦ е </w:t>
      </w:r>
      <w:r w:rsidRPr="001372D7">
        <w:rPr>
          <w:b/>
          <w:bCs/>
          <w:lang w:eastAsia="en-GB"/>
        </w:rPr>
        <w:t xml:space="preserve">седалището и адресът им на управление да са </w:t>
      </w:r>
      <w:r w:rsidRPr="00163934">
        <w:rPr>
          <w:b/>
          <w:bCs/>
          <w:u w:val="single"/>
          <w:lang w:eastAsia="en-GB"/>
        </w:rPr>
        <w:t>на територията на общината</w:t>
      </w:r>
      <w:r w:rsidRPr="001372D7">
        <w:rPr>
          <w:b/>
          <w:bCs/>
          <w:lang w:eastAsia="en-GB"/>
        </w:rPr>
        <w:t xml:space="preserve">, където ще се изпълнява проектното предложение, </w:t>
      </w:r>
      <w:r w:rsidRPr="00163934">
        <w:rPr>
          <w:b/>
          <w:bCs/>
          <w:u w:val="single"/>
          <w:lang w:eastAsia="en-GB"/>
        </w:rPr>
        <w:t xml:space="preserve">дори и в случаите </w:t>
      </w:r>
      <w:r>
        <w:rPr>
          <w:b/>
          <w:bCs/>
          <w:u w:val="single"/>
          <w:lang w:eastAsia="en-GB"/>
        </w:rPr>
        <w:t xml:space="preserve">когато в </w:t>
      </w:r>
      <w:r w:rsidRPr="00163934">
        <w:rPr>
          <w:b/>
          <w:bCs/>
          <w:u w:val="single"/>
          <w:lang w:eastAsia="en-GB"/>
        </w:rPr>
        <w:t>проектно</w:t>
      </w:r>
      <w:r>
        <w:rPr>
          <w:b/>
          <w:bCs/>
          <w:u w:val="single"/>
          <w:lang w:eastAsia="en-GB"/>
        </w:rPr>
        <w:t>то</w:t>
      </w:r>
      <w:r w:rsidRPr="00163934">
        <w:rPr>
          <w:b/>
          <w:bCs/>
          <w:u w:val="single"/>
          <w:lang w:eastAsia="en-GB"/>
        </w:rPr>
        <w:t xml:space="preserve"> предложение </w:t>
      </w:r>
      <w:r>
        <w:rPr>
          <w:b/>
          <w:bCs/>
          <w:u w:val="single"/>
          <w:lang w:eastAsia="en-GB"/>
        </w:rPr>
        <w:t>участват</w:t>
      </w:r>
      <w:r w:rsidRPr="00163934">
        <w:rPr>
          <w:b/>
          <w:bCs/>
          <w:u w:val="single"/>
          <w:lang w:eastAsia="en-GB"/>
        </w:rPr>
        <w:t xml:space="preserve"> кандидат</w:t>
      </w:r>
      <w:r>
        <w:rPr>
          <w:b/>
          <w:bCs/>
          <w:u w:val="single"/>
          <w:lang w:val="en-US" w:eastAsia="en-GB"/>
        </w:rPr>
        <w:t xml:space="preserve"> </w:t>
      </w:r>
      <w:r>
        <w:rPr>
          <w:b/>
          <w:bCs/>
          <w:u w:val="single"/>
          <w:lang w:eastAsia="en-GB"/>
        </w:rPr>
        <w:t>и/или партньор</w:t>
      </w:r>
      <w:r w:rsidRPr="00163934">
        <w:rPr>
          <w:b/>
          <w:bCs/>
          <w:u w:val="single"/>
          <w:lang w:eastAsia="en-GB"/>
        </w:rPr>
        <w:t>-районна администрация</w:t>
      </w:r>
      <w:r w:rsidRPr="00163934">
        <w:rPr>
          <w:u w:val="single"/>
          <w:lang w:eastAsia="en-GB"/>
        </w:rPr>
        <w:t>.</w:t>
      </w:r>
      <w:r>
        <w:rPr>
          <w:u w:val="single"/>
          <w:lang w:eastAsia="en-GB"/>
        </w:rPr>
        <w:t xml:space="preserve"> </w:t>
      </w:r>
    </w:p>
    <w:p w14:paraId="3C85FAAF" w14:textId="77777777" w:rsidR="00EE3F9C" w:rsidRDefault="00EE3F9C" w:rsidP="00EE3F9C">
      <w:pPr>
        <w:jc w:val="both"/>
        <w:rPr>
          <w:lang w:eastAsia="en-GB"/>
        </w:rPr>
      </w:pPr>
      <w:r>
        <w:rPr>
          <w:lang w:eastAsia="en-GB"/>
        </w:rPr>
        <w:t xml:space="preserve">В случай на участие на </w:t>
      </w:r>
      <w:r w:rsidRPr="00F54C16">
        <w:rPr>
          <w:lang w:eastAsia="en-GB"/>
        </w:rPr>
        <w:t xml:space="preserve">ЮЛНЦ </w:t>
      </w:r>
      <w:r>
        <w:rPr>
          <w:lang w:eastAsia="en-GB"/>
        </w:rPr>
        <w:t xml:space="preserve">с вписан клон </w:t>
      </w:r>
      <w:r w:rsidRPr="00F54C16">
        <w:rPr>
          <w:lang w:eastAsia="en-GB"/>
        </w:rPr>
        <w:t>на територията на съответната община при кандидатстване следва да бъд</w:t>
      </w:r>
      <w:r>
        <w:rPr>
          <w:lang w:eastAsia="en-GB"/>
        </w:rPr>
        <w:t>е</w:t>
      </w:r>
      <w:r w:rsidRPr="00F54C16">
        <w:t xml:space="preserve"> </w:t>
      </w:r>
      <w:r>
        <w:t xml:space="preserve">представена </w:t>
      </w:r>
      <w:r w:rsidRPr="00F54C16">
        <w:rPr>
          <w:lang w:eastAsia="en-GB"/>
        </w:rPr>
        <w:t>Декларация на кандидата/партньора (Приложение I към Условията за кандидатстване)</w:t>
      </w:r>
      <w:r>
        <w:rPr>
          <w:lang w:eastAsia="en-GB"/>
        </w:rPr>
        <w:t>, подписана</w:t>
      </w:r>
      <w:r w:rsidRPr="00F54C16">
        <w:rPr>
          <w:lang w:eastAsia="en-GB"/>
        </w:rPr>
        <w:t xml:space="preserve"> </w:t>
      </w:r>
      <w:r>
        <w:rPr>
          <w:lang w:eastAsia="en-GB"/>
        </w:rPr>
        <w:t xml:space="preserve">от законния представляващ ЮЛНЦ. </w:t>
      </w:r>
      <w:r w:rsidRPr="00F54C16">
        <w:rPr>
          <w:lang w:eastAsia="en-GB"/>
        </w:rPr>
        <w:t xml:space="preserve">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</w:t>
      </w:r>
      <w:r>
        <w:rPr>
          <w:lang w:eastAsia="en-GB"/>
        </w:rPr>
        <w:t>представена</w:t>
      </w:r>
      <w:r w:rsidRPr="00F54C16">
        <w:rPr>
          <w:lang w:eastAsia="en-GB"/>
        </w:rPr>
        <w:t xml:space="preserve"> и от това лице.</w:t>
      </w:r>
      <w:r>
        <w:rPr>
          <w:lang w:eastAsia="en-GB"/>
        </w:rPr>
        <w:t xml:space="preserve"> </w:t>
      </w:r>
    </w:p>
    <w:p w14:paraId="55B7674E" w14:textId="0047C887" w:rsidR="00C10BEE" w:rsidRDefault="00EE3F9C" w:rsidP="00EE3F9C">
      <w:pPr>
        <w:jc w:val="both"/>
      </w:pPr>
      <w:r>
        <w:t>Декларацията за партньорство (Приложение II</w:t>
      </w:r>
      <w:r w:rsidRPr="0034356D">
        <w:rPr>
          <w:lang w:eastAsia="en-GB"/>
        </w:rPr>
        <w:t xml:space="preserve"> </w:t>
      </w:r>
      <w:r w:rsidRPr="00F54C16">
        <w:rPr>
          <w:lang w:eastAsia="en-GB"/>
        </w:rPr>
        <w:t>към Условията за кандидатстване</w:t>
      </w:r>
      <w:r>
        <w:t>) се подписва от законния представител на ЮЛНЦ като страна по партньорството.</w:t>
      </w:r>
    </w:p>
    <w:p w14:paraId="5EF75D3F" w14:textId="77777777" w:rsidR="0095401D" w:rsidRPr="00655FB6" w:rsidRDefault="0095401D" w:rsidP="0095401D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52C12F60" w14:textId="77777777" w:rsidR="0095401D" w:rsidRPr="008B0B63" w:rsidRDefault="0095401D" w:rsidP="0095401D">
      <w:pPr>
        <w:pStyle w:val="Heading2"/>
        <w:numPr>
          <w:ilvl w:val="0"/>
          <w:numId w:val="0"/>
        </w:numPr>
        <w:spacing w:before="240" w:after="120"/>
        <w:ind w:left="720" w:hanging="7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5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11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5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58434885" w14:textId="77777777" w:rsidR="0095401D" w:rsidRPr="00995440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 xml:space="preserve">Процедура: BG05SFPR001-2.005 </w:t>
      </w:r>
    </w:p>
    <w:p w14:paraId="2841FD92" w14:textId="77777777" w:rsidR="0095401D" w:rsidRPr="00995440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 xml:space="preserve">Въпрос 1: Съгласно т. 12.1 от Условията за кандидатстване допустимите партньори следва да имат седалище и адрес на управление на територията на общината, в която ще се изпълнява проектното предложение. Моля за разяснение дали това изискване се прилага като абсолютно условие за допустимост или е възможно участие като партньор </w:t>
      </w:r>
      <w:r w:rsidRPr="00995440">
        <w:rPr>
          <w:rFonts w:cs="Times New Roman"/>
          <w:szCs w:val="24"/>
        </w:rPr>
        <w:lastRenderedPageBreak/>
        <w:t>на организация с доказан опит, експертиза и дългогодишна дейност на територията на съответната област и община, независимо от адреса на регистрация на организацията.</w:t>
      </w:r>
    </w:p>
    <w:p w14:paraId="06A9890F" w14:textId="77777777" w:rsidR="0095401D" w:rsidRPr="0075497C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>Въпрос 2: Допустимо ли е, в случай, че кандидатът Община не разполага с необходимите квалифицирани специалисти с експертиза за изпълнение на Дейност 1, да проведе процедура за подбор по реда на действащата нормативна уредба? В този случай, възможно ли е да се избере въз основа на открита и прозрачна процедура външен изпълнител - например юридическо лице, с което да се сключи договор за услуга? Съответно разходът по предоставените услуги ще се удостовери с издадена фактура и индивидуални отчети от лицата с експертиза по образеца на Справка за отработени часове. Или е задължително участието на избраните външни за кандидата експерти, да бъде на основата на сключени с тях договори като физически лица, като им се изплащат и съответните разходи за персонал?</w:t>
      </w:r>
    </w:p>
    <w:p w14:paraId="30FBAEB6" w14:textId="77777777" w:rsidR="0095401D" w:rsidRPr="008B0B63" w:rsidRDefault="0095401D" w:rsidP="0095401D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426A40AD" w14:textId="77777777" w:rsidR="0095401D" w:rsidRPr="0048118A" w:rsidRDefault="0095401D" w:rsidP="0095401D">
      <w:pPr>
        <w:pStyle w:val="ListParagraph"/>
        <w:numPr>
          <w:ilvl w:val="0"/>
          <w:numId w:val="32"/>
        </w:numPr>
        <w:jc w:val="both"/>
        <w:rPr>
          <w:rFonts w:cs="Times New Roman"/>
          <w:color w:val="000000" w:themeColor="text1"/>
          <w:szCs w:val="24"/>
        </w:rPr>
      </w:pPr>
      <w:r w:rsidRPr="009A5063">
        <w:rPr>
          <w:rFonts w:cs="Times New Roman"/>
          <w:color w:val="000000" w:themeColor="text1"/>
          <w:szCs w:val="24"/>
        </w:rPr>
        <w:t>Съгласно т. 12.1 „Критерии за допустимост на партньорите“ от У</w:t>
      </w:r>
      <w:r>
        <w:rPr>
          <w:rFonts w:cs="Times New Roman"/>
          <w:color w:val="000000" w:themeColor="text1"/>
          <w:szCs w:val="24"/>
        </w:rPr>
        <w:t xml:space="preserve">словията за кандидатстване </w:t>
      </w:r>
      <w:r>
        <w:rPr>
          <w:rFonts w:cs="Times New Roman"/>
          <w:color w:val="000000" w:themeColor="text1"/>
          <w:szCs w:val="24"/>
          <w:lang w:val="en-US"/>
        </w:rPr>
        <w:t>(</w:t>
      </w:r>
      <w:r>
        <w:rPr>
          <w:rFonts w:cs="Times New Roman"/>
          <w:color w:val="000000" w:themeColor="text1"/>
          <w:szCs w:val="24"/>
        </w:rPr>
        <w:t>УК</w:t>
      </w:r>
      <w:r>
        <w:rPr>
          <w:rFonts w:cs="Times New Roman"/>
          <w:color w:val="000000" w:themeColor="text1"/>
          <w:szCs w:val="24"/>
          <w:lang w:val="en-US"/>
        </w:rPr>
        <w:t>)</w:t>
      </w:r>
      <w:r w:rsidRPr="009A506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 xml:space="preserve">за да бъде допустим партньор по процедурата </w:t>
      </w:r>
      <w:r w:rsidRPr="00E95E8E">
        <w:rPr>
          <w:rFonts w:cs="Times New Roman"/>
          <w:color w:val="000000" w:themeColor="text1"/>
          <w:szCs w:val="24"/>
        </w:rPr>
        <w:t>юридическото лице с нестопанска цел за осъществяване на дейност в обществена полза</w:t>
      </w:r>
      <w:r w:rsidRPr="00AA68CE">
        <w:rPr>
          <w:rFonts w:cs="Times New Roman"/>
          <w:b/>
          <w:bCs/>
          <w:color w:val="000000" w:themeColor="text1"/>
          <w:szCs w:val="24"/>
        </w:rPr>
        <w:t xml:space="preserve"> </w:t>
      </w:r>
      <w:r w:rsidRPr="00E95E8E">
        <w:rPr>
          <w:rFonts w:cs="Times New Roman"/>
          <w:color w:val="000000" w:themeColor="text1"/>
          <w:szCs w:val="24"/>
        </w:rPr>
        <w:t xml:space="preserve">(ЮЛНЦ) </w:t>
      </w:r>
      <w:r>
        <w:rPr>
          <w:rFonts w:cs="Times New Roman"/>
          <w:color w:val="000000" w:themeColor="text1"/>
          <w:szCs w:val="24"/>
        </w:rPr>
        <w:t xml:space="preserve">трябва да отговаря на всички изисквания относно партньори-ЮЛНЦ, включително и условието </w:t>
      </w:r>
      <w:r w:rsidRPr="0048118A">
        <w:rPr>
          <w:rFonts w:cs="Times New Roman"/>
          <w:color w:val="000000" w:themeColor="text1"/>
          <w:szCs w:val="24"/>
        </w:rPr>
        <w:t xml:space="preserve">да има седалище и адрес на управление на територията на общината, където ще се изпълнява проектното предложение. </w:t>
      </w:r>
    </w:p>
    <w:p w14:paraId="01400E69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bCs/>
          <w:color w:val="000000" w:themeColor="text1"/>
          <w:szCs w:val="24"/>
          <w:u w:val="single"/>
        </w:rPr>
        <w:t>В допълнение за д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 xml:space="preserve">опустим партньор </w:t>
      </w:r>
      <w:r>
        <w:rPr>
          <w:rFonts w:cs="Times New Roman"/>
          <w:b/>
          <w:bCs/>
          <w:color w:val="000000" w:themeColor="text1"/>
          <w:szCs w:val="24"/>
          <w:u w:val="single"/>
        </w:rPr>
        <w:t>се счита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 xml:space="preserve"> и ЮЛНЦ, което има вписан клон</w:t>
      </w:r>
      <w:r w:rsidRPr="00AF5A91">
        <w:rPr>
          <w:rFonts w:cs="Times New Roman"/>
          <w:b/>
          <w:bCs/>
          <w:color w:val="000000" w:themeColor="text1"/>
          <w:szCs w:val="24"/>
        </w:rPr>
        <w:t xml:space="preserve"> съгласно изискванията на ЗЮЛНЦ 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>със седалище и адрес на територията на общината, където ще се изпълнява проектното предложение</w:t>
      </w:r>
      <w:r w:rsidRPr="009A5063">
        <w:rPr>
          <w:rFonts w:cs="Times New Roman"/>
          <w:color w:val="000000" w:themeColor="text1"/>
          <w:szCs w:val="24"/>
        </w:rPr>
        <w:t xml:space="preserve">, </w:t>
      </w:r>
      <w:r>
        <w:rPr>
          <w:rFonts w:cs="Times New Roman"/>
          <w:color w:val="000000" w:themeColor="text1"/>
          <w:szCs w:val="24"/>
        </w:rPr>
        <w:t>тъй като с</w:t>
      </w:r>
      <w:r w:rsidRPr="009A5063">
        <w:rPr>
          <w:rFonts w:cs="Times New Roman"/>
          <w:color w:val="000000" w:themeColor="text1"/>
          <w:szCs w:val="24"/>
        </w:rPr>
        <w:t xml:space="preserve">ъгласно ЗЮЛНЦ клонът е нормативно признато подразделение на юридическото лице с нестопанска цел, който макар и с различни седалище и адрес на управление от тези по регистрация на ЮЛНЦ, е неделима част от неговата структура и дейност. </w:t>
      </w:r>
    </w:p>
    <w:p w14:paraId="1175724B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>Обръщаме внимание, че в</w:t>
      </w:r>
      <w:r w:rsidRPr="009A506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 xml:space="preserve">този случай </w:t>
      </w:r>
      <w:r w:rsidRPr="009A5063">
        <w:rPr>
          <w:rFonts w:cs="Times New Roman"/>
          <w:color w:val="000000" w:themeColor="text1"/>
          <w:szCs w:val="24"/>
        </w:rPr>
        <w:t xml:space="preserve">следва да бъде представена Декларация на кандидата/партньора (Приложение I към Условията за кандидатстване), подписана от законния представляващ ЮЛНЦ. 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представена и от това лице. </w:t>
      </w:r>
    </w:p>
    <w:p w14:paraId="61AE57CD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 w:rsidRPr="009A5063">
        <w:rPr>
          <w:rFonts w:cs="Times New Roman"/>
          <w:color w:val="000000" w:themeColor="text1"/>
          <w:szCs w:val="24"/>
        </w:rPr>
        <w:t>Декларацията за партньорство (Приложение II към Условията за кандидатстване) се подписва от законния представител на ЮЛНЦ като страна по партньорството.</w:t>
      </w:r>
    </w:p>
    <w:p w14:paraId="786B2D6C" w14:textId="77777777" w:rsidR="0095401D" w:rsidRDefault="0095401D" w:rsidP="0095401D">
      <w:pPr>
        <w:pStyle w:val="ListParagraph"/>
        <w:numPr>
          <w:ilvl w:val="0"/>
          <w:numId w:val="32"/>
        </w:numPr>
        <w:jc w:val="both"/>
        <w:rPr>
          <w:lang w:eastAsia="en-GB"/>
        </w:rPr>
      </w:pPr>
      <w:r>
        <w:rPr>
          <w:lang w:eastAsia="en-GB"/>
        </w:rPr>
        <w:t xml:space="preserve">Съгласно т. </w:t>
      </w:r>
      <w:r w:rsidRPr="000E4699">
        <w:rPr>
          <w:lang w:eastAsia="en-GB"/>
        </w:rPr>
        <w:t xml:space="preserve">13. </w:t>
      </w:r>
      <w:r>
        <w:rPr>
          <w:lang w:eastAsia="en-GB"/>
        </w:rPr>
        <w:t>„</w:t>
      </w:r>
      <w:r w:rsidRPr="000E4699">
        <w:rPr>
          <w:lang w:eastAsia="en-GB"/>
        </w:rPr>
        <w:t>Дейности, допустими за финансиране</w:t>
      </w:r>
      <w:r>
        <w:rPr>
          <w:lang w:eastAsia="en-GB"/>
        </w:rPr>
        <w:t xml:space="preserve">“ от УК </w:t>
      </w:r>
      <w:r w:rsidRPr="00E95FAD">
        <w:rPr>
          <w:b/>
          <w:bCs/>
          <w:lang w:eastAsia="en-GB"/>
        </w:rPr>
        <w:t>доставчиците на стоки и услуги, необходими за реализиране на дейностите по процедурата, следва да бъдат</w:t>
      </w:r>
      <w:r>
        <w:rPr>
          <w:lang w:eastAsia="en-GB"/>
        </w:rPr>
        <w:t xml:space="preserve"> </w:t>
      </w:r>
      <w:r w:rsidRPr="009845AA">
        <w:rPr>
          <w:b/>
          <w:bCs/>
          <w:lang w:eastAsia="en-GB"/>
        </w:rPr>
        <w:t>избирани по реда на действащата нормативна уредба въз основа на открити, прозрачни, в достатъчна степен публични, недискриминационни и безусловни процедури</w:t>
      </w:r>
      <w:r>
        <w:rPr>
          <w:lang w:eastAsia="en-GB"/>
        </w:rPr>
        <w:t>, като по този начин се гарантира, че извършването на доставки и предоставянето на услуги ще се извършва при пазарни условия. Изборът на изпълнители следва да бъде извършван по открит, прозрачен, в достатъчна степен публичен и недискриминационен начин по смисъла на т. 89 – 96 от Известие на Комисията относно понятието за държавна помощ, посочено в член 107, параграф 1 от Договора за функционирането на Европейския съюз.</w:t>
      </w:r>
    </w:p>
    <w:p w14:paraId="2071A943" w14:textId="6F851F8F" w:rsidR="0095401D" w:rsidRPr="0095401D" w:rsidRDefault="0095401D" w:rsidP="0095401D">
      <w:pPr>
        <w:pStyle w:val="ListParagraph"/>
        <w:ind w:left="360"/>
        <w:jc w:val="both"/>
        <w:rPr>
          <w:lang w:eastAsia="en-GB"/>
        </w:rPr>
      </w:pPr>
      <w:r>
        <w:rPr>
          <w:lang w:eastAsia="en-GB"/>
        </w:rPr>
        <w:lastRenderedPageBreak/>
        <w:t>Обръщаме внимание, че на етап изпълнение на договора бенефициентът</w:t>
      </w:r>
      <w:r w:rsidRPr="00420BF8">
        <w:rPr>
          <w:lang w:eastAsia="en-GB"/>
        </w:rPr>
        <w:t xml:space="preserve"> </w:t>
      </w:r>
      <w:r>
        <w:rPr>
          <w:lang w:val="en-US" w:eastAsia="en-GB"/>
        </w:rPr>
        <w:t xml:space="preserve">e </w:t>
      </w:r>
      <w:r>
        <w:rPr>
          <w:lang w:eastAsia="en-GB"/>
        </w:rPr>
        <w:t xml:space="preserve">длъжен да спазва </w:t>
      </w:r>
      <w:r w:rsidRPr="00F64F81">
        <w:rPr>
          <w:lang w:eastAsia="en-GB"/>
        </w:rPr>
        <w:t>Условия</w:t>
      </w:r>
      <w:r>
        <w:rPr>
          <w:lang w:eastAsia="en-GB"/>
        </w:rPr>
        <w:t>та</w:t>
      </w:r>
      <w:r w:rsidRPr="00F64F81">
        <w:rPr>
          <w:lang w:eastAsia="en-GB"/>
        </w:rPr>
        <w:t xml:space="preserve"> за възстановяване на разходите (Приложение  XVII  към Условията за изпълнение)</w:t>
      </w:r>
      <w:r>
        <w:rPr>
          <w:lang w:eastAsia="en-GB"/>
        </w:rPr>
        <w:t xml:space="preserve"> и при отчитане</w:t>
      </w:r>
      <w:r w:rsidRPr="00F64F81">
        <w:rPr>
          <w:lang w:eastAsia="en-GB"/>
        </w:rPr>
        <w:t xml:space="preserve"> изпълнение</w:t>
      </w:r>
      <w:r>
        <w:rPr>
          <w:lang w:eastAsia="en-GB"/>
        </w:rPr>
        <w:t>то</w:t>
      </w:r>
      <w:r w:rsidRPr="00F64F81">
        <w:rPr>
          <w:lang w:eastAsia="en-GB"/>
        </w:rPr>
        <w:t xml:space="preserve"> на договора</w:t>
      </w:r>
      <w:r>
        <w:rPr>
          <w:lang w:eastAsia="en-GB"/>
        </w:rPr>
        <w:t xml:space="preserve"> да представи посочените в тях д</w:t>
      </w:r>
      <w:r w:rsidRPr="00F64F81">
        <w:rPr>
          <w:lang w:eastAsia="en-GB"/>
        </w:rPr>
        <w:t xml:space="preserve">окументи и доказателства, за да </w:t>
      </w:r>
      <w:r>
        <w:rPr>
          <w:lang w:eastAsia="en-GB"/>
        </w:rPr>
        <w:t>бъдат</w:t>
      </w:r>
      <w:r w:rsidRPr="00F64F81">
        <w:rPr>
          <w:lang w:eastAsia="en-GB"/>
        </w:rPr>
        <w:t xml:space="preserve"> възстанов</w:t>
      </w:r>
      <w:r>
        <w:rPr>
          <w:lang w:eastAsia="en-GB"/>
        </w:rPr>
        <w:t>ени</w:t>
      </w:r>
      <w:r w:rsidRPr="00F64F81">
        <w:rPr>
          <w:lang w:eastAsia="en-GB"/>
        </w:rPr>
        <w:t xml:space="preserve"> разходите</w:t>
      </w:r>
      <w:r>
        <w:rPr>
          <w:lang w:eastAsia="en-GB"/>
        </w:rPr>
        <w:t xml:space="preserve">, включително и когато Дейност 1 се осъществява от избран изпълнител. </w:t>
      </w:r>
      <w:r w:rsidRPr="00455729">
        <w:rPr>
          <w:lang w:eastAsia="en-GB"/>
        </w:rPr>
        <w:t>За направените разход</w:t>
      </w:r>
      <w:r>
        <w:rPr>
          <w:lang w:eastAsia="en-GB"/>
        </w:rPr>
        <w:t xml:space="preserve">и следва </w:t>
      </w:r>
      <w:r w:rsidRPr="00455729">
        <w:rPr>
          <w:lang w:eastAsia="en-GB"/>
        </w:rPr>
        <w:t xml:space="preserve">да е налична одитна следа съгласно минималните изисквания на Приложение XIII от Регламент (ЕС) 2021/1060 и </w:t>
      </w:r>
      <w:r>
        <w:rPr>
          <w:lang w:eastAsia="en-GB"/>
        </w:rPr>
        <w:t xml:space="preserve">да </w:t>
      </w:r>
      <w:r w:rsidRPr="00455729">
        <w:rPr>
          <w:lang w:eastAsia="en-GB"/>
        </w:rPr>
        <w:t>са спазени изискванията за съхраняване на документите съгласно чл. 82 от Регламент (ЕС) 2021/1060 (чл. 57, ал. 1, т. 7 от ЗУСЕФСУ)</w:t>
      </w:r>
      <w:r>
        <w:rPr>
          <w:lang w:eastAsia="en-GB"/>
        </w:rPr>
        <w:t>.</w:t>
      </w:r>
    </w:p>
    <w:bookmarkEnd w:id="3"/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color w:val="000000" w:themeColor="text1"/>
          <w:szCs w:val="24"/>
          <w:lang w:val="en-US"/>
        </w:rPr>
      </w:pPr>
    </w:p>
    <w:sectPr w:rsidR="00E866A2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C2AAD" w14:textId="77777777" w:rsidR="00E7595B" w:rsidRDefault="00E7595B" w:rsidP="004B4516">
      <w:pPr>
        <w:spacing w:after="0" w:line="240" w:lineRule="auto"/>
      </w:pPr>
      <w:r>
        <w:separator/>
      </w:r>
    </w:p>
  </w:endnote>
  <w:endnote w:type="continuationSeparator" w:id="0">
    <w:p w14:paraId="4A0B7E23" w14:textId="77777777" w:rsidR="00E7595B" w:rsidRDefault="00E7595B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cs="Times New Roman"/>
          </w:rPr>
        </w:pPr>
        <w:r w:rsidRPr="00767B44">
          <w:rPr>
            <w:rFonts w:cs="Times New Roman"/>
          </w:rPr>
          <w:fldChar w:fldCharType="begin"/>
        </w:r>
        <w:r w:rsidRPr="00767B44">
          <w:rPr>
            <w:rFonts w:cs="Times New Roman"/>
          </w:rPr>
          <w:instrText xml:space="preserve"> PAGE   \* MERGEFORMAT </w:instrText>
        </w:r>
        <w:r w:rsidRPr="00767B44">
          <w:rPr>
            <w:rFonts w:cs="Times New Roman"/>
          </w:rPr>
          <w:fldChar w:fldCharType="separate"/>
        </w:r>
        <w:r w:rsidRPr="00767B44">
          <w:rPr>
            <w:rFonts w:cs="Times New Roman"/>
            <w:noProof/>
          </w:rPr>
          <w:t>2</w:t>
        </w:r>
        <w:r w:rsidRPr="00767B44">
          <w:rPr>
            <w:rFonts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52DA3" w14:textId="77777777" w:rsidR="00E7595B" w:rsidRDefault="00E7595B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C7EE152" w14:textId="77777777" w:rsidR="00E7595B" w:rsidRDefault="00E7595B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87B9D"/>
    <w:multiLevelType w:val="hybridMultilevel"/>
    <w:tmpl w:val="094E5B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A1119"/>
    <w:multiLevelType w:val="hybridMultilevel"/>
    <w:tmpl w:val="5C1C3844"/>
    <w:lvl w:ilvl="0" w:tplc="7DB2752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691C84"/>
    <w:multiLevelType w:val="hybridMultilevel"/>
    <w:tmpl w:val="57781C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25"/>
  </w:num>
  <w:num w:numId="4">
    <w:abstractNumId w:val="11"/>
  </w:num>
  <w:num w:numId="5">
    <w:abstractNumId w:val="12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0"/>
  </w:num>
  <w:num w:numId="12">
    <w:abstractNumId w:val="29"/>
  </w:num>
  <w:num w:numId="13">
    <w:abstractNumId w:val="19"/>
  </w:num>
  <w:num w:numId="14">
    <w:abstractNumId w:val="15"/>
  </w:num>
  <w:num w:numId="15">
    <w:abstractNumId w:val="10"/>
  </w:num>
  <w:num w:numId="16">
    <w:abstractNumId w:val="5"/>
  </w:num>
  <w:num w:numId="17">
    <w:abstractNumId w:val="9"/>
  </w:num>
  <w:num w:numId="18">
    <w:abstractNumId w:val="24"/>
  </w:num>
  <w:num w:numId="19">
    <w:abstractNumId w:val="16"/>
  </w:num>
  <w:num w:numId="20">
    <w:abstractNumId w:val="23"/>
  </w:num>
  <w:num w:numId="21">
    <w:abstractNumId w:val="28"/>
  </w:num>
  <w:num w:numId="22">
    <w:abstractNumId w:val="27"/>
  </w:num>
  <w:num w:numId="23">
    <w:abstractNumId w:val="4"/>
  </w:num>
  <w:num w:numId="24">
    <w:abstractNumId w:val="17"/>
  </w:num>
  <w:num w:numId="25">
    <w:abstractNumId w:val="26"/>
  </w:num>
  <w:num w:numId="26">
    <w:abstractNumId w:val="22"/>
  </w:num>
  <w:num w:numId="27">
    <w:abstractNumId w:val="13"/>
  </w:num>
  <w:num w:numId="28">
    <w:abstractNumId w:val="21"/>
  </w:num>
  <w:num w:numId="29">
    <w:abstractNumId w:val="2"/>
  </w:num>
  <w:num w:numId="30">
    <w:abstractNumId w:val="24"/>
  </w:num>
  <w:num w:numId="31">
    <w:abstractNumId w:val="2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4A88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D6E17"/>
    <w:rsid w:val="000E1441"/>
    <w:rsid w:val="000E45B1"/>
    <w:rsid w:val="000E6589"/>
    <w:rsid w:val="000F1766"/>
    <w:rsid w:val="000F3F89"/>
    <w:rsid w:val="000F6ABA"/>
    <w:rsid w:val="000F729D"/>
    <w:rsid w:val="00106331"/>
    <w:rsid w:val="00106DF8"/>
    <w:rsid w:val="001071D7"/>
    <w:rsid w:val="001125E2"/>
    <w:rsid w:val="00112DF3"/>
    <w:rsid w:val="00114B4F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1600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4CF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5EA6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263A"/>
    <w:rsid w:val="002F4E61"/>
    <w:rsid w:val="002F613D"/>
    <w:rsid w:val="003154A8"/>
    <w:rsid w:val="00323DC1"/>
    <w:rsid w:val="00334E49"/>
    <w:rsid w:val="00337E67"/>
    <w:rsid w:val="00340E73"/>
    <w:rsid w:val="00341092"/>
    <w:rsid w:val="00345E6E"/>
    <w:rsid w:val="00347E0B"/>
    <w:rsid w:val="00353B00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87BD8"/>
    <w:rsid w:val="003903E7"/>
    <w:rsid w:val="00392DE7"/>
    <w:rsid w:val="0039332B"/>
    <w:rsid w:val="00393A64"/>
    <w:rsid w:val="00397406"/>
    <w:rsid w:val="003A2F8C"/>
    <w:rsid w:val="003B04DA"/>
    <w:rsid w:val="003B2157"/>
    <w:rsid w:val="003B22F5"/>
    <w:rsid w:val="003B6A1B"/>
    <w:rsid w:val="003C2461"/>
    <w:rsid w:val="003C4603"/>
    <w:rsid w:val="003D11F9"/>
    <w:rsid w:val="003D458C"/>
    <w:rsid w:val="003D6506"/>
    <w:rsid w:val="003F199A"/>
    <w:rsid w:val="00403E06"/>
    <w:rsid w:val="0040475E"/>
    <w:rsid w:val="004162D9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57B9"/>
    <w:rsid w:val="006460E4"/>
    <w:rsid w:val="006518E0"/>
    <w:rsid w:val="0065261E"/>
    <w:rsid w:val="00657B64"/>
    <w:rsid w:val="0066266E"/>
    <w:rsid w:val="00667ACF"/>
    <w:rsid w:val="00672941"/>
    <w:rsid w:val="00683F8C"/>
    <w:rsid w:val="006848A6"/>
    <w:rsid w:val="006861FD"/>
    <w:rsid w:val="00686D63"/>
    <w:rsid w:val="006871F4"/>
    <w:rsid w:val="00692A63"/>
    <w:rsid w:val="00695A3F"/>
    <w:rsid w:val="00697C9E"/>
    <w:rsid w:val="006A0648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4D47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A3125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78D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6BF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01D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03D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54B88"/>
    <w:rsid w:val="00A6348B"/>
    <w:rsid w:val="00A665A8"/>
    <w:rsid w:val="00A70EC1"/>
    <w:rsid w:val="00A81034"/>
    <w:rsid w:val="00A835CE"/>
    <w:rsid w:val="00A83836"/>
    <w:rsid w:val="00A9450E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E2F2E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0BEE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D49E8"/>
    <w:rsid w:val="00CF1648"/>
    <w:rsid w:val="00CF5099"/>
    <w:rsid w:val="00D0057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2753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7595B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E3F9C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54DB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648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eastAsia="Times New Roman" w:cs="Times New Roman"/>
      <w:b/>
      <w:smallCaps/>
      <w:kern w:val="28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eastAsia="Times New Roman" w:cs="Times New Roman"/>
      <w:b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eastAsia="Times New Roman" w:cs="Times New Roman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f.mon.bg/?h=downloadFile&amp;fileId=401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B6xOgkIvA4yhfiGZHTkrKblwrZDLiPcx6JZeUdVpDoY=</DigestValue>
    </Reference>
    <Reference Type="http://www.w3.org/2000/09/xmldsig#Object" URI="#idOfficeObject">
      <DigestMethod Algorithm="http://www.w3.org/2001/04/xmlenc#sha256"/>
      <DigestValue>JRCB7C1gmfVZb9yLhB/Vwt7qrGImHaQrnl+pp1u6RCg=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FTAa/ue2LSTojRRPqCeV48LfJd5DFPhsldg04NTeee0=</DigestValue>
    </Reference>
    <Reference Type="http://www.w3.org/2000/09/xmldsig#Object" URI="#idValidSigLnImg">
      <DigestMethod Algorithm="http://www.w3.org/2001/04/xmlenc#sha256"/>
      <DigestValue>ZcBjf8qP/MSIwqZyYiE+LghNsMUIzrDK/6Z0mkC4Iic=</DigestValue>
    </Reference>
    <Reference Type="http://www.w3.org/2000/09/xmldsig#Object" URI="#idInvalidSigLnImg">
      <DigestMethod Algorithm="http://www.w3.org/2001/04/xmlenc#sha256"/>
      <DigestValue>AbtXVS+VOECiMsQZPdCUrbpNFSmH0l6XGvxTRVp0LKY=</DigestValue>
    </Reference>
  </SignedInfo>
  <SignatureValue>Zs5CCdYBO2Q23kYJH6oRGDXnHnq12LRodpzqdUwkknZ00LpDxHUVxNNdSE9j8OBOGRC0e3HkvL/F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=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pJzH7j6SgUfrbKxv7OR4WkYwXqJ6buM1XtaWkAPTvVs=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bVFWZtJk2aL9J/xXR0hEHwBQCBRvW8URDCkT+smr8ao=</DigestValue>
      </Reference>
      <Reference URI="/word/endnotes.xml?ContentType=application/vnd.openxmlformats-officedocument.wordprocessingml.endnotes+xml">
        <DigestMethod Algorithm="http://www.w3.org/2001/04/xmlenc#sha256"/>
        <DigestValue>Fo90TYFon6MAqMV9F288gIU6aAxcuYWJdCz1Ea9qwzE=</DigestValue>
      </Reference>
      <Reference URI="/word/fontTable.xml?ContentType=application/vnd.openxmlformats-officedocument.wordprocessingml.fontTable+xml">
        <DigestMethod Algorithm="http://www.w3.org/2001/04/xmlenc#sha256"/>
        <DigestValue>0Kj/pdsvNmFdcGqsa7nlew/OKAPPpMkbjJdvqtN8qvA=</DigestValue>
      </Reference>
      <Reference URI="/word/footer1.xml?ContentType=application/vnd.openxmlformats-officedocument.wordprocessingml.footer+xml">
        <DigestMethod Algorithm="http://www.w3.org/2001/04/xmlenc#sha256"/>
        <DigestValue>wPv2f2GPw6TaGWmYuP5An/By6whUj1fd6IamjaizmA4=</DigestValue>
      </Reference>
      <Reference URI="/word/footnotes.xml?ContentType=application/vnd.openxmlformats-officedocument.wordprocessingml.footnotes+xml">
        <DigestMethod Algorithm="http://www.w3.org/2001/04/xmlenc#sha256"/>
        <DigestValue>9NpW5y6GDwhtR4N+Z9NVJCAtSzx6oy6jsWJHKZ4hHKY=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Dh+d5om7cDKVpj0R+fZCG/JmqCjZfApyqpaeWxP7UWg=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nDzHVuBDENfFuRh35rCxv276jkV4seeOdZg5a7hLpUE=</DigestValue>
      </Reference>
      <Reference URI="/word/settings.xml?ContentType=application/vnd.openxmlformats-officedocument.wordprocessingml.settings+xml">
        <DigestMethod Algorithm="http://www.w3.org/2001/04/xmlenc#sha256"/>
        <DigestValue>KpE39jZ1gf+wfOBI227G1ecNJIYRQO1Y50wP/mSpQ9o=</DigestValue>
      </Reference>
      <Reference URI="/word/styles.xml?ContentType=application/vnd.openxmlformats-officedocument.wordprocessingml.styles+xml">
        <DigestMethod Algorithm="http://www.w3.org/2001/04/xmlenc#sha256"/>
        <DigestValue>hH6qoBy6oo+PNI5wLnYxt2ghLTOaUxCLkREuvkX9wrE=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2026-06-18T06:15:18Z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РД10-14/05.06.26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2026-06-18T06:15:18Z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0w+/kAAAAAAAAAAAAAAMhe2xP5fwAAAAAAAAAAAAAJAAAAAAAAAAAAMEEBAgAAFBCHoPh/AAAAAAAAAAAAAAAAAAAAAAAA8LmungjxAAAY3zD7+QAAAPCaIAUBAgAAcD3IEAECAABQ4AYLAQIAAEDgMPsAAAAAkPUGCwECAAAHAAAAAAAAAAAAAAAAAAAAfN8w+/kAAAC53zD7+QAAAGFEsRP5fwAAAAAAAAAAAADgXxcFAAAAAAAAAAAAAAAAAAAAAAAAAABQ4AYLAQIAALvrtRP5fwAAIN8w+/kAAAC53zD7+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DSh+H8AAABANKH4fwAAyF7bE/l/AAAAAAAAAAAAANENh6D4fwAAAHJ0FPl/AACc2Bih+H8AAAAAAAAAAAAAAAAAAAAAAADg/66eCPEAAKEQh6D4fwAABAAAAAAAAAD1////AAAAAFDgBgsBAgAASJ4w+wAAAAAAAAAAAAAAAAkAAAAAAAAAAAAAAAAAAABsnTD7+QAAAKmdMPv5AAAAYUSxE/l/AAAAAHIU+X8AAAAAAAAAAAAAAAAAAAECAAABAAAAAAAAAFDgBgsBAgAAu+u1E/l/AAAQnTD7+QAAAKmdMPv5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TD7+QAAAAAAAAAAAAAAyF7bE/l/AAAAAAAAAAAAAAkAAAAAAAAAAAAwQQECAAAUEIeg+H8AAAAAAAAAAAAAAAAAAAAAAADwua6eCPEAABjfMPv5AAAA8JogBQECAABwPcgQAQIAAFDgBgsBAgAAQOAw+wAAAACQ9QYLAQIAAAcAAAAAAAAAAAAAAAAAAAB83zD7+QAAALnfMPv5AAAAYUSxE/l/AAAAAAAAAAAAAOBfFwUAAAAAAAAAAAAAAAAAAAAAAAAAAFDgBgsBAgAAu+u1E/l/AAAg3zD7+QAAALnfMPv5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ymg+H8AAKDm4AYBAgAAAgAAAAAAAADIXtsT+X8AAAAAAAAAAAAAEfybn/h/AADQ1g0nAQIAANwuPKH4fwAAAAAAAAAAAAAAAAAAAAAAAAAQrp4I8QAAAACWn/h/AAAAAAAAAAAAAOD///8AAAAAUOAGCwECAAAoeTD7AAAAAAAAAAAAAAAABgAAAAAAAAAAAAAAAAAAAEx4MPv5AAAAiXgw+/kAAABhRLET+X8AAFg9nyYBAgAAUHcw+wAAAABYPZ8mAQIAAOD7riYBAgAAUOAGCwECAAC767UT+X8AAPB3MPv5AAAAiXgw+/k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1668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15</cp:revision>
  <dcterms:created xsi:type="dcterms:W3CDTF">2025-09-11T10:07:00Z</dcterms:created>
  <dcterms:modified xsi:type="dcterms:W3CDTF">2026-06-17T06:44:00Z</dcterms:modified>
</cp:coreProperties>
</file>