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2BA080D7" w:rsidR="006C61A5" w:rsidRDefault="003261B0"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7.5pt;height:115.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555BCE73"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3261B0">
        <w:rPr>
          <w:rFonts w:ascii="Times New Roman" w:eastAsiaTheme="majorEastAsia" w:hAnsi="Times New Roman" w:cs="Times New Roman"/>
          <w:b/>
          <w:color w:val="000000" w:themeColor="text1"/>
          <w:sz w:val="24"/>
          <w:szCs w:val="24"/>
          <w:lang w:val="bg-BG"/>
        </w:rPr>
        <w:t>13</w:t>
      </w:r>
      <w:r w:rsidR="00141AA2">
        <w:rPr>
          <w:rFonts w:ascii="Times New Roman" w:eastAsiaTheme="majorEastAsia" w:hAnsi="Times New Roman" w:cs="Times New Roman"/>
          <w:b/>
          <w:color w:val="000000" w:themeColor="text1"/>
          <w:sz w:val="24"/>
          <w:szCs w:val="24"/>
          <w:lang w:val="bg-BG"/>
        </w:rPr>
        <w:t>.0</w:t>
      </w:r>
      <w:r w:rsidR="0022633E">
        <w:rPr>
          <w:rFonts w:ascii="Times New Roman" w:eastAsiaTheme="majorEastAsia" w:hAnsi="Times New Roman" w:cs="Times New Roman"/>
          <w:b/>
          <w:color w:val="000000" w:themeColor="text1"/>
          <w:sz w:val="24"/>
          <w:szCs w:val="24"/>
          <w:lang w:val="bg-BG"/>
        </w:rPr>
        <w:t>5</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r>
        <w:rPr>
          <w:rFonts w:ascii="Times New Roman" w:hAnsi="Times New Roman" w:cs="Times New Roman"/>
          <w:sz w:val="24"/>
          <w:szCs w:val="24"/>
          <w:lang w:val="bg-BG"/>
        </w:rPr>
        <w:t>Поддейност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поддейност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поддейност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и виртуални аудитории, вкл. и на чужд език и поддейност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„непомощ“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„непомощ“,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„непомощ“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(MOOCs),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Google Classroom, Microsoft Teams for Education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компетентностни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„компетентностен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2. Какво се разбира под „разширяване на програма с компетентностни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актуализиране на компетентности към съществуващ общ компетентностен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създаване на отделни компетентностни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„компетентностни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4. Има ли изискване за задължителен документ/форма/образец за компетентностен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5. Ако няма образец, молим да уточните какво е минимално необходимо съдържание на компетентностен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 xml:space="preserve">За целите на процедурата под „компетентностен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компетентностни профили“ трябва да се разбира разработване на нов компетентностен профил или актуализиране в съответствие с потребностите на пазара на труда на списъка с компетентности към съществуващ компетентностен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компетентностния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компетентностни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компетентностен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Към насоките за кандидатстване няма приложен образец на компетентностен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r w:rsidRPr="00D9413C">
        <w:rPr>
          <w:rFonts w:ascii="Times New Roman" w:hAnsi="Times New Roman" w:cs="Times New Roman"/>
          <w:sz w:val="24"/>
          <w:szCs w:val="24"/>
          <w:lang w:val="bg-BG"/>
        </w:rPr>
        <w:t>Компетентностният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компетентностния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компетентностни профили“ се приема за изпълнен, когато са разработени компетентностни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компетентностни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достъпят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 списък на разширените бакалавърски и магистърски програми с компетентностни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достъпят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2) Моля да дефинирате съдържанието на Поддейност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4) Допустимо ли е краен продукт, дефиниран в логическата матрица – като например компетентностен модел за Б/МП или актуализирана учебна програма на курс с компетентностен профил, придружени от съответните административни документи за приемането им – да служи като основание за възстановяване на разходи по поддейност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r w:rsidR="001A134B" w:rsidRPr="000B498C">
        <w:rPr>
          <w:rFonts w:ascii="Times New Roman" w:hAnsi="Times New Roman" w:cs="Times New Roman"/>
          <w:i/>
          <w:iCs/>
          <w:sz w:val="24"/>
          <w:szCs w:val="24"/>
          <w:lang w:val="bg-BG"/>
        </w:rPr>
        <w:t>Annex_XVIII_УВР-ВО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lang w:val="bg-BG"/>
        </w:rPr>
        <w:t xml:space="preserve">Поддейност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поддейност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r w:rsidR="001A134B" w:rsidRPr="004119F9">
        <w:rPr>
          <w:rFonts w:ascii="Times New Roman" w:hAnsi="Times New Roman" w:cs="Times New Roman"/>
          <w:i/>
          <w:iCs/>
          <w:sz w:val="24"/>
          <w:szCs w:val="24"/>
          <w:lang w:val="bg-BG"/>
        </w:rPr>
        <w:t>Annex_XVIII_УВР-ВО),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Разширяване на бакалавърски и магистърски програми с компетентностни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компетентностни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Обобщен списък на разширените бакалавърски и магистърски програми с компетентностни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r w:rsidRPr="000B498C">
        <w:rPr>
          <w:rFonts w:ascii="Times New Roman" w:hAnsi="Times New Roman" w:cs="Times New Roman"/>
          <w:i/>
          <w:iCs/>
          <w:sz w:val="24"/>
          <w:szCs w:val="24"/>
          <w:lang w:val="bg-BG"/>
        </w:rPr>
        <w:t>Annex_XVIII_УВР-ВО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компетентностни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поддейност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бюджетират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поддейност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поддейности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обучител,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обучителите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бенефициерът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на етап кандидатстване, или следва да се случи на по-късен етап, съотв.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Възможно ли е член на екипа за управление да участва в изпълнение на същинска дейност /напр. разработване на компетентностен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съотв. бенефициерът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 xml:space="preserve">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„непомощ“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3. Как ще се отчита поддейност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(поддейност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Информацията за оборудването, което се планира да бъде закупено в рамките на поддейност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0DDD384B" w14:textId="77777777" w:rsidR="00725238" w:rsidRPr="00725238" w:rsidRDefault="00725238" w:rsidP="00725238">
      <w:pPr>
        <w:keepNext/>
        <w:keepLines/>
        <w:spacing w:before="40" w:after="0"/>
        <w:outlineLvl w:val="1"/>
        <w:rPr>
          <w:rFonts w:ascii="Times New Roman" w:eastAsia="Times New Roman" w:hAnsi="Times New Roman" w:cs="Times New Roman"/>
          <w:b/>
          <w:caps/>
          <w:color w:val="000000"/>
          <w:sz w:val="24"/>
          <w:szCs w:val="24"/>
          <w:lang w:val="bg-BG"/>
        </w:rPr>
      </w:pPr>
      <w:r w:rsidRPr="00725238">
        <w:rPr>
          <w:rFonts w:ascii="Times New Roman" w:eastAsia="Times New Roman" w:hAnsi="Times New Roman" w:cs="Times New Roman"/>
          <w:b/>
          <w:caps/>
          <w:color w:val="000000"/>
          <w:sz w:val="24"/>
          <w:szCs w:val="24"/>
          <w:lang w:val="bg-BG"/>
        </w:rPr>
        <w:lastRenderedPageBreak/>
        <w:t>Въпрос 19 от 14.01.2026 г. (Q019 постъпил чрез ИСУН):</w:t>
      </w:r>
    </w:p>
    <w:p w14:paraId="7AC53C4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Уважаеми Госпожи и Господа,</w:t>
      </w:r>
    </w:p>
    <w:p w14:paraId="7BA6885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С настоящото бих искал да задам следния въпрос:</w:t>
      </w:r>
    </w:p>
    <w:p w14:paraId="3EC99147"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bookmarkStart w:id="45" w:name="_Hlk219281634"/>
      <w:r w:rsidRPr="00725238">
        <w:rPr>
          <w:rFonts w:ascii="Times New Roman" w:eastAsia="Calibri" w:hAnsi="Times New Roman" w:cs="Times New Roman"/>
          <w:sz w:val="24"/>
          <w:szCs w:val="24"/>
          <w:lang w:val="bg-BG"/>
        </w:rPr>
        <w:t xml:space="preserve">Ако в едно проектно предложение участват две висши училища с различни професионални направления (кандидат е висше училище № 1 с професионално направление № 1, а партньор е висше училище № 2 с професионално направление № 2) и се планира преподаватели от партньора (проф. напр. № 2) да провеждат обучения на студенти от основното професионално направление (проф. напр. № 1), </w:t>
      </w:r>
      <w:bookmarkEnd w:id="45"/>
      <w:r w:rsidRPr="00725238">
        <w:rPr>
          <w:rFonts w:ascii="Times New Roman" w:eastAsia="Calibri" w:hAnsi="Times New Roman" w:cs="Times New Roman"/>
          <w:sz w:val="24"/>
          <w:szCs w:val="24"/>
          <w:lang w:val="bg-BG"/>
        </w:rPr>
        <w:t>тогава възнаграждението за тези преподаватели къде следва да бъде заложено в бюджета - в работен пакет № 1 (т.е. към професионално направление № 1) или по месторабота на лекторите в работен пакет № 2 (т.е. към професионално направление № 2)?</w:t>
      </w:r>
    </w:p>
    <w:p w14:paraId="55D72DA1"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Благодаря!</w:t>
      </w:r>
    </w:p>
    <w:p w14:paraId="3AFE555A"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Times New Roman" w:hAnsi="Times New Roman" w:cs="Times New Roman"/>
          <w:b/>
          <w:caps/>
          <w:color w:val="000000"/>
          <w:sz w:val="24"/>
          <w:szCs w:val="24"/>
          <w:lang w:val="bg-BG"/>
        </w:rPr>
        <w:t>Отговор:</w:t>
      </w:r>
    </w:p>
    <w:p w14:paraId="4A1D2BB2" w14:textId="77777777" w:rsidR="00725238" w:rsidRPr="00725238" w:rsidRDefault="00725238" w:rsidP="00725238">
      <w:pPr>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Преценка на участващите висши училища е в кой работен пакет да планират конкретни разходи съобразно спецификата на проектното предложение, обхвата на планираните дейности и обосновката за тяхното включване и принос към професионално направление.</w:t>
      </w:r>
    </w:p>
    <w:p w14:paraId="5C2228E0" w14:textId="77777777" w:rsidR="00725238" w:rsidRPr="00725238" w:rsidRDefault="00725238" w:rsidP="00725238">
      <w:pPr>
        <w:pBdr>
          <w:bottom w:val="single" w:sz="4" w:space="1" w:color="auto"/>
        </w:pBdr>
        <w:spacing w:after="120" w:line="240" w:lineRule="auto"/>
        <w:jc w:val="both"/>
        <w:rPr>
          <w:rFonts w:ascii="Times New Roman" w:eastAsia="Calibri" w:hAnsi="Times New Roman" w:cs="Times New Roman"/>
          <w:sz w:val="24"/>
          <w:szCs w:val="24"/>
          <w:lang w:val="bg-BG"/>
        </w:rPr>
      </w:pPr>
    </w:p>
    <w:p w14:paraId="13566494"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6" w:name="_Hlk21972716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постъпил чрез ИСУН):</w:t>
      </w:r>
    </w:p>
    <w:bookmarkEnd w:id="46"/>
    <w:p w14:paraId="745D3277"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Съгласно 14.2 Допустими разходи на студенти, които участват в организирането на информационни събития от студенти за ученици /дни на отворените врати/ и на студенти, които предоставят менторска подкрепа на студенти, се предоставя еднократна стипендия в размер, определен съгласно чл. 4, ал. 11 от ПМС № 90/26.05.2000 г.</w:t>
      </w:r>
    </w:p>
    <w:p w14:paraId="366601F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уточнение какво трябва да се разбира под "еднократна стипендия" - да се разбира за семестър, за учебна година или във времевата рамка на изпълнение на целия проект?</w:t>
      </w:r>
    </w:p>
    <w:p w14:paraId="0266D2A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7" w:name="_Hlk219727184"/>
      <w:r w:rsidRPr="00590696">
        <w:rPr>
          <w:rFonts w:ascii="Times New Roman" w:eastAsia="Times New Roman" w:hAnsi="Times New Roman" w:cs="Times New Roman"/>
          <w:b/>
          <w:caps/>
          <w:color w:val="000000"/>
          <w:sz w:val="24"/>
          <w:szCs w:val="24"/>
          <w:lang w:val="bg-BG"/>
        </w:rPr>
        <w:t>Отговор:</w:t>
      </w:r>
    </w:p>
    <w:p w14:paraId="3DACFE2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настоящата процедура под </w:t>
      </w:r>
      <w:r w:rsidRPr="00590696">
        <w:rPr>
          <w:rFonts w:ascii="Times New Roman" w:eastAsia="Calibri" w:hAnsi="Times New Roman" w:cs="Times New Roman"/>
          <w:i/>
          <w:iCs/>
          <w:sz w:val="24"/>
          <w:szCs w:val="24"/>
          <w:lang w:val="bg-BG"/>
        </w:rPr>
        <w:t>„еднократна стипендия“</w:t>
      </w:r>
      <w:r w:rsidRPr="00590696">
        <w:rPr>
          <w:rFonts w:ascii="Times New Roman" w:eastAsia="Calibri" w:hAnsi="Times New Roman" w:cs="Times New Roman"/>
          <w:sz w:val="24"/>
          <w:szCs w:val="24"/>
          <w:lang w:val="bg-BG"/>
        </w:rPr>
        <w:t xml:space="preserve"> трябва да се разбира стипендия на студент, която се отпуска еднократно за участие в изпълнението на определени допустими дейности по проекта (осъществяване на менторска подкрепа или за провеждане на информационни събития за ученици) като размерът на стипендията се определя съгласно чл. 4, ал. 11 от ПМС № 90/26.05.2000 г. Преценка на кандидата е да реши дали стипендията да бъде отпускана за участие в изпълнението на определен брой събития или за участието в изпълнението на проектните дейности за даден семестър или за друг период от време. </w:t>
      </w:r>
    </w:p>
    <w:p w14:paraId="30A0018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0568831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8" w:name="_Hlk219727200"/>
      <w:bookmarkEnd w:id="47"/>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постъпил чрез ИСУН):</w:t>
      </w:r>
    </w:p>
    <w:bookmarkEnd w:id="48"/>
    <w:p w14:paraId="15792541"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допълнително обучение за формиране на дигитални умения какви ще са изискванията към отчетните документи - напр. присъствени листове, сертификати? Моля, за уточнение има ли възможност да бъде организирано такъв тип обучение с вътрешен академичен ресурс на университета?</w:t>
      </w:r>
    </w:p>
    <w:p w14:paraId="6396EEAD"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9" w:name="_Hlk219727233"/>
      <w:r w:rsidRPr="00590696">
        <w:rPr>
          <w:rFonts w:ascii="Times New Roman" w:eastAsia="Times New Roman" w:hAnsi="Times New Roman" w:cs="Times New Roman"/>
          <w:b/>
          <w:caps/>
          <w:color w:val="000000"/>
          <w:sz w:val="24"/>
          <w:szCs w:val="24"/>
          <w:lang w:val="bg-BG"/>
        </w:rPr>
        <w:t>Отговор:</w:t>
      </w:r>
    </w:p>
    <w:p w14:paraId="304F484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Документите, с които се доказва провеждането на обучения по процедурата са описани в т. III.2. Разходи за обучения в България при изпълнението на РП на Приложение XVIII. Условия за възстановяване на разходите към Насоките за кандидатстване. Процедурата не поставя изискване по отношение на типа организация, която може да провежда допълнителни обучения на студенти. В тази връзка се допуска такива обучения да бъдат провеждани, както от преподаватели на конкретното висше училище, така и от външни лектори, при спазване на действащата нормативна уредба. Обръщаме внимание, че задължително условие за верифициране на обучение е представяне на Удостоверение/сертификат за проведеното обучение.</w:t>
      </w:r>
    </w:p>
    <w:p w14:paraId="6C958990"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49"/>
    <w:p w14:paraId="3FCB401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постъпил чрез ИСУН):</w:t>
      </w:r>
    </w:p>
    <w:p w14:paraId="73677A7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езикови обучения за целите на отчитането ще се изисква ли наличието на сертификати от лицензирана организация?</w:t>
      </w:r>
    </w:p>
    <w:p w14:paraId="63D21094"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CD2E69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Приложение </w:t>
      </w:r>
      <w:bookmarkStart w:id="50" w:name="_Hlk219794515"/>
      <w:r w:rsidRPr="00590696">
        <w:rPr>
          <w:rFonts w:ascii="Times New Roman" w:eastAsia="Calibri" w:hAnsi="Times New Roman" w:cs="Times New Roman"/>
          <w:sz w:val="24"/>
          <w:szCs w:val="24"/>
        </w:rPr>
        <w:t>XVIII</w:t>
      </w:r>
      <w:r w:rsidRPr="00590696">
        <w:rPr>
          <w:rFonts w:ascii="Times New Roman" w:eastAsia="Calibri" w:hAnsi="Times New Roman" w:cs="Times New Roman"/>
          <w:sz w:val="24"/>
          <w:szCs w:val="24"/>
          <w:lang w:val="bg-BG"/>
        </w:rPr>
        <w:t>. Условия за възстановяване на разходите към Насоките за кандидатстване</w:t>
      </w:r>
      <w:bookmarkEnd w:id="50"/>
      <w:r w:rsidRPr="00590696">
        <w:rPr>
          <w:rFonts w:ascii="Times New Roman" w:eastAsia="Calibri" w:hAnsi="Times New Roman" w:cs="Times New Roman"/>
          <w:sz w:val="24"/>
          <w:szCs w:val="24"/>
          <w:lang w:val="bg-BG"/>
        </w:rPr>
        <w:t>, задължително условие за верифициране на обучение е представяне на Удостоверение/сертификат за проведени обучения. По процедурата няма изискване тези документи да бъдат издадени от лицензирани обучителни организации. Съгласно Условията за кандидатстване, изборът на изпълнители следва да бъде извършван по открит, прозрачен, в достатъчна степен публичен и недискриминационен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11E50D1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B34FEB5"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постъпил чрез ИСУН):</w:t>
      </w:r>
    </w:p>
    <w:p w14:paraId="5B1C322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Допустимо ли е към проекта да бъдат привличани преподаватели </w:t>
      </w:r>
      <w:bookmarkStart w:id="51" w:name="_Hlk219796878"/>
      <w:r w:rsidRPr="00590696">
        <w:rPr>
          <w:rFonts w:ascii="Times New Roman" w:eastAsia="Calibri" w:hAnsi="Times New Roman" w:cs="Times New Roman"/>
          <w:sz w:val="24"/>
          <w:szCs w:val="24"/>
          <w:lang w:val="bg-BG"/>
        </w:rPr>
        <w:t>с богат практически опит</w:t>
      </w:r>
      <w:bookmarkEnd w:id="51"/>
      <w:r w:rsidRPr="00590696">
        <w:rPr>
          <w:rFonts w:ascii="Times New Roman" w:eastAsia="Calibri" w:hAnsi="Times New Roman" w:cs="Times New Roman"/>
          <w:sz w:val="24"/>
          <w:szCs w:val="24"/>
          <w:lang w:val="bg-BG"/>
        </w:rPr>
        <w:t xml:space="preserve">, които до стартирането на проекта са били хонорувани преподаватели във висшето училище - водещ партньор по предмети от професионалното направление, към което е ориентиран проектът?        </w:t>
      </w:r>
    </w:p>
    <w:p w14:paraId="63BDF30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921A8C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процедурата под </w:t>
      </w:r>
      <w:r w:rsidRPr="00590696">
        <w:rPr>
          <w:rFonts w:ascii="Times New Roman" w:eastAsia="Calibri" w:hAnsi="Times New Roman" w:cs="Times New Roman"/>
          <w:i/>
          <w:iCs/>
          <w:sz w:val="24"/>
          <w:szCs w:val="24"/>
          <w:lang w:val="bg-BG"/>
        </w:rPr>
        <w:t>„привличане на преподаватели с богат практически опит“</w:t>
      </w:r>
      <w:r w:rsidRPr="00590696">
        <w:rPr>
          <w:rFonts w:ascii="Times New Roman" w:eastAsia="Calibri" w:hAnsi="Times New Roman" w:cs="Times New Roman"/>
          <w:sz w:val="24"/>
          <w:szCs w:val="24"/>
          <w:lang w:val="bg-BG"/>
        </w:rPr>
        <w:t xml:space="preserve"> трябва да се разбира включване на действащи професионалисти от бизнеса, науката и администрацията като преподаватели/лектори в обучението на студенти от включеното в проектно предложение професионално направление. Конкретният обхват на включените в проектно предложение дейности е по преценка на участващите висши училища, но не може да се планират разходи в проектно предложение за дейности, които се финансират от други източници. Липсата на двойно финансиране се декларира от конкретните бенефициенти (водещи партньори и партньори) в раздел V на Декларацията на кандидата и партньора </w:t>
      </w:r>
      <w:r w:rsidRPr="00590696">
        <w:rPr>
          <w:rFonts w:ascii="Times New Roman" w:eastAsia="Calibri" w:hAnsi="Times New Roman" w:cs="Times New Roman"/>
          <w:sz w:val="24"/>
          <w:szCs w:val="24"/>
          <w:lang w:val="bg-BG"/>
        </w:rPr>
        <w:lastRenderedPageBreak/>
        <w:t>(Приложение I към Условията за кандидатстване) и на етап изпълнение на проекта – в Декларацията за допустимост на разходите (приложение 1-ДДР към Annex_XVIII_УВР-ВО), и ще се проверява от Управляващия орган както на етап кандидатстване, така и по време на изпълнението на проекта.</w:t>
      </w:r>
    </w:p>
    <w:p w14:paraId="6B55254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3C83CABE"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2" w:name="_Hlk219792481"/>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постъпил чрез ИСУН):</w:t>
      </w:r>
    </w:p>
    <w:bookmarkEnd w:id="52"/>
    <w:p w14:paraId="2705AC79"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 съответствие с отговора на въпрос 16, т. 7, ако преподавател от дадено ВУ е назначен и изпълнява различни дейности по различни проекти (РП) на ВУ, следва ли да се планира и отчита като индикатор и в двете РП (проекти)?</w:t>
      </w:r>
    </w:p>
    <w:p w14:paraId="1FB6627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53" w:name="_Hlk219792508"/>
      <w:r w:rsidRPr="00590696">
        <w:rPr>
          <w:rFonts w:ascii="Times New Roman" w:eastAsia="Times New Roman" w:hAnsi="Times New Roman" w:cs="Times New Roman"/>
          <w:b/>
          <w:caps/>
          <w:color w:val="000000"/>
          <w:sz w:val="24"/>
          <w:szCs w:val="24"/>
          <w:lang w:val="bg-BG"/>
        </w:rPr>
        <w:t>Отговор:</w:t>
      </w:r>
    </w:p>
    <w:p w14:paraId="32EB63A4"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информацията в т. 7 „Индикатори“ на Условията за кандидатстване, при планирането и впоследствие при отчитането на всеки един от индикаторите по процедурата, трябва да бъде спазено изискването в рамките на едно проектно предложение едно и също лице да се брои еднократно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само веднъж</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независимо в колко дейности по проекта е участвало. Обръщаме внимание, че индикаторите по процедурата обхващат/отчитат получателите на подкрепата (обучени студенти, обучени преподаватели и т.н.), а не изпълнителите на дейностите.</w:t>
      </w:r>
    </w:p>
    <w:p w14:paraId="0B5A5536"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3"/>
    <w:p w14:paraId="2383A8CC"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от 20.01.2026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постъпил чрез ИСУН):</w:t>
      </w:r>
    </w:p>
    <w:p w14:paraId="0CEF6C1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Уважаеми Дами и Господа, </w:t>
      </w:r>
    </w:p>
    <w:p w14:paraId="5812308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разяснение на следните възникнали въпроси:</w:t>
      </w:r>
    </w:p>
    <w:p w14:paraId="4CDC8F2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1. Възможно ли е един преподавател да участва в 2 различни проектни предложения – веднъж с водещата организация, и втори път в проектно предложение на партньор, като този преподавател да се брои във всеки проект като индикатор?</w:t>
      </w:r>
    </w:p>
    <w:p w14:paraId="446C720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2. Под дейност 1.2 се отнася само за дистанционно обучение, за което трябва да имаме акредитация или разработваните ресурси с интерактивен достъп и виртуални аудитории могат да бъдат използвани в редовно и задочно обучение, за което вече имаме акредитация?</w:t>
      </w:r>
    </w:p>
    <w:p w14:paraId="0F60675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3. Брои ли се като индикатор нает преподавател на втори трудов договор </w:t>
      </w:r>
      <w:bookmarkStart w:id="54" w:name="_Hlk219807512"/>
      <w:r w:rsidRPr="00590696">
        <w:rPr>
          <w:rFonts w:ascii="Times New Roman" w:eastAsia="Calibri" w:hAnsi="Times New Roman" w:cs="Times New Roman"/>
          <w:sz w:val="24"/>
          <w:szCs w:val="24"/>
          <w:lang w:val="bg-BG"/>
        </w:rPr>
        <w:t>за част от проекта (6 месеца)</w:t>
      </w:r>
      <w:bookmarkEnd w:id="54"/>
      <w:r w:rsidRPr="00590696">
        <w:rPr>
          <w:rFonts w:ascii="Times New Roman" w:eastAsia="Calibri" w:hAnsi="Times New Roman" w:cs="Times New Roman"/>
          <w:sz w:val="24"/>
          <w:szCs w:val="24"/>
          <w:lang w:val="bg-BG"/>
        </w:rPr>
        <w:t xml:space="preserve"> преминал обучение в дейност 3?</w:t>
      </w:r>
    </w:p>
    <w:p w14:paraId="00694FCC"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4. Брои ли се като индикатор специалист, който е привлечен като преподавател към водещия партньор в рамките на процедурата на граждански договор? (Става дума за професионално направление, където специалистите са военнослужещи и съгласно ЗОВСРБ (нямат право да бъдат наеми на втори трудов договор))?</w:t>
      </w:r>
    </w:p>
    <w:p w14:paraId="6326FAC2"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Благодаря!</w:t>
      </w:r>
    </w:p>
    <w:p w14:paraId="696EC06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58D885DD" w14:textId="77777777" w:rsidR="00590696" w:rsidRPr="00590696" w:rsidRDefault="00590696" w:rsidP="00590696">
      <w:pPr>
        <w:numPr>
          <w:ilvl w:val="0"/>
          <w:numId w:val="14"/>
        </w:numPr>
        <w:ind w:left="284" w:hanging="284"/>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отговорите на въпрос 16, т.7 и въпрос</w:t>
      </w:r>
      <w:r w:rsidRPr="00590696">
        <w:rPr>
          <w:rFonts w:ascii="Times New Roman" w:eastAsia="Calibri" w:hAnsi="Times New Roman" w:cs="Times New Roman"/>
          <w:sz w:val="24"/>
          <w:szCs w:val="24"/>
        </w:rPr>
        <w:t xml:space="preserve"> 24</w:t>
      </w:r>
      <w:r w:rsidRPr="00590696">
        <w:rPr>
          <w:rFonts w:ascii="Times New Roman" w:eastAsia="Calibri" w:hAnsi="Times New Roman" w:cs="Times New Roman"/>
          <w:sz w:val="24"/>
          <w:szCs w:val="24"/>
          <w:lang w:val="bg-BG"/>
        </w:rPr>
        <w:t xml:space="preserve"> по-горе.</w:t>
      </w:r>
    </w:p>
    <w:p w14:paraId="05944395"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 xml:space="preserve">По процедурата няма изискване, когато в проектно предложение е планирано разработване на ресурси с интерактивен достъп и/или виртуални аудитории, те да бъдат въведени единствено в програми за дистанционно обучение на студенти.  Изборът на конкретни програми, в които да бъдат въведени разработените ресурси, е преценка на съответното висше училище съобразно идентифицираните потребности, но е задължително програмите да притежават акредитация и да бъдат от професионалното направление, с което участва съответното висше училище.  </w:t>
      </w:r>
    </w:p>
    <w:p w14:paraId="23F16BDE"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 Съгласно т. 7 „Индикатори“ от Условията за кандидатстване, в индикатор за изпълнение EEC011 Участници с висше образование (ISCED 5 до 8</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се планира и съответно отчита </w:t>
      </w:r>
      <w:r w:rsidRPr="00590696">
        <w:rPr>
          <w:rFonts w:ascii="Times New Roman" w:eastAsia="Calibri" w:hAnsi="Times New Roman" w:cs="Times New Roman"/>
          <w:b/>
          <w:bCs/>
          <w:sz w:val="24"/>
          <w:szCs w:val="24"/>
          <w:lang w:val="bg-BG"/>
        </w:rPr>
        <w:t>броят на българските преподаватели</w:t>
      </w:r>
      <w:r w:rsidRPr="00590696">
        <w:rPr>
          <w:rFonts w:ascii="Times New Roman" w:eastAsia="Calibri" w:hAnsi="Times New Roman" w:cs="Times New Roman"/>
          <w:sz w:val="24"/>
          <w:szCs w:val="24"/>
          <w:lang w:val="bg-BG"/>
        </w:rPr>
        <w:t xml:space="preserve">, вкл. младите преподаватели (до 34 години включително), </w:t>
      </w:r>
      <w:r w:rsidRPr="00590696">
        <w:rPr>
          <w:rFonts w:ascii="Times New Roman" w:eastAsia="Calibri" w:hAnsi="Times New Roman" w:cs="Times New Roman"/>
          <w:b/>
          <w:bCs/>
          <w:sz w:val="24"/>
          <w:szCs w:val="24"/>
          <w:lang w:val="bg-BG"/>
        </w:rPr>
        <w:t>които</w:t>
      </w:r>
      <w:r w:rsidRPr="00590696">
        <w:rPr>
          <w:rFonts w:ascii="Times New Roman" w:eastAsia="Calibri" w:hAnsi="Times New Roman" w:cs="Times New Roman"/>
          <w:sz w:val="24"/>
          <w:szCs w:val="24"/>
          <w:lang w:val="bg-BG"/>
        </w:rPr>
        <w:t xml:space="preserve"> са завършили краткосрочна мобилност в чуждестранен университет или </w:t>
      </w:r>
      <w:r w:rsidRPr="00590696">
        <w:rPr>
          <w:rFonts w:ascii="Times New Roman" w:eastAsia="Calibri" w:hAnsi="Times New Roman" w:cs="Times New Roman"/>
          <w:b/>
          <w:bCs/>
          <w:sz w:val="24"/>
          <w:szCs w:val="24"/>
          <w:lang w:val="bg-BG"/>
        </w:rPr>
        <w:t>успешно са завършили обучение в България</w:t>
      </w:r>
      <w:r w:rsidRPr="00590696">
        <w:rPr>
          <w:rFonts w:ascii="Times New Roman" w:eastAsia="Calibri" w:hAnsi="Times New Roman" w:cs="Times New Roman"/>
          <w:sz w:val="24"/>
          <w:szCs w:val="24"/>
          <w:lang w:val="bg-BG"/>
        </w:rPr>
        <w:t xml:space="preserve"> или са участвали в национални и международни междууниверситетски форуми, както и броят на чуждестранните преподаватели, завършили мобилност за преподаване в българско висше училище и броят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 Няма ограничения по отношение на вида на правоотношението на лицата, които се включват в дейности по процедурата. Обръщаме внимание, че основни общи изисквания за допустимост на дейностите са те да</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бъдат подходящи, практични и последователни, и да съответстват на целите и очакваните резултати, да бъдат ясно обосновани и да имат конкретни цели</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 xml:space="preserve">и да не се допуска двойно финансиране на разходи. </w:t>
      </w:r>
    </w:p>
    <w:p w14:paraId="7FC3FB16"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отговора по т.3 по-горе.</w:t>
      </w:r>
    </w:p>
    <w:p w14:paraId="1C847A39"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6F43EA61"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постъпил чрез ИСУН):</w:t>
      </w:r>
    </w:p>
    <w:p w14:paraId="1B838AB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лице, което разработва програма на обучителен курс, да бъде привлечено като специалист от практиката? Курсът след това може да бъде преподаван от самия него или от друго лице.</w:t>
      </w:r>
    </w:p>
    <w:p w14:paraId="206C811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върху разработване на програма на обучителен курс да работи група от преподавател и изявен специалист от практиката?</w:t>
      </w:r>
    </w:p>
    <w:p w14:paraId="7DA1328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По смисъла на проекта: учен на трудов договор в институт на БАН като преподавател ли се третира или като специалист от практиката?</w:t>
      </w:r>
    </w:p>
    <w:p w14:paraId="2C1D84AC"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377838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Настоящата процедура не ограничава възможността специалист от практиката да бъде привлечен от висше училище за разработване на програма на обучителен курс, по която впоследствие да преподава. Няма ограничения и по отношение на броя на лицата, които ще разработват програми за курсове, и техния конкретен профил. Това е по преценка на участващите в проектното предложение организации съобразно спецификата на планирате дейности и идентифицираните потребности, и при спазване на действащата нормативна уредба за избор на изпълнител. В допълнение, моля вижте отговора на въпрос 23 по-горе.</w:t>
      </w:r>
    </w:p>
    <w:p w14:paraId="1AFE22CC"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2289A189"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5" w:name="_Hlk219890210"/>
      <w:r w:rsidRPr="00590696">
        <w:rPr>
          <w:rFonts w:ascii="Times New Roman" w:eastAsia="Times New Roman" w:hAnsi="Times New Roman" w:cs="Times New Roman"/>
          <w:b/>
          <w:caps/>
          <w:color w:val="000000"/>
          <w:sz w:val="24"/>
          <w:szCs w:val="24"/>
          <w:lang w:val="bg-BG"/>
        </w:rPr>
        <w:lastRenderedPageBreak/>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7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7 постъпил чрез ИСУН):</w:t>
      </w:r>
    </w:p>
    <w:p w14:paraId="1506CB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Възможно ли е планиране на закупуване на два еднакви дълготрайни материални активи от двата партньора (съответно за ВУ 1 и ВУ 2).</w:t>
      </w:r>
    </w:p>
    <w:p w14:paraId="40C558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DECAEC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процедурата се допуска закупуване на </w:t>
      </w:r>
      <w:r w:rsidRPr="00590696">
        <w:rPr>
          <w:rFonts w:ascii="Times New Roman" w:eastAsia="Calibri" w:hAnsi="Times New Roman" w:cs="Times New Roman"/>
          <w:b/>
          <w:bCs/>
          <w:sz w:val="24"/>
          <w:szCs w:val="24"/>
          <w:lang w:val="bg-BG"/>
        </w:rPr>
        <w:t xml:space="preserve">оборудване </w:t>
      </w:r>
      <w:r w:rsidRPr="00590696">
        <w:rPr>
          <w:rFonts w:ascii="Times New Roman" w:eastAsia="Calibri" w:hAnsi="Times New Roman" w:cs="Times New Roman"/>
          <w:b/>
          <w:bCs/>
          <w:sz w:val="24"/>
          <w:szCs w:val="24"/>
          <w:u w:val="single"/>
          <w:lang w:val="bg-BG"/>
        </w:rPr>
        <w:t>единствено</w:t>
      </w:r>
      <w:r w:rsidRPr="00590696">
        <w:rPr>
          <w:rFonts w:ascii="Times New Roman" w:eastAsia="Calibri" w:hAnsi="Times New Roman" w:cs="Times New Roman"/>
          <w:b/>
          <w:bCs/>
          <w:sz w:val="24"/>
          <w:szCs w:val="24"/>
          <w:lang w:val="bg-BG"/>
        </w:rPr>
        <w:t xml:space="preserve"> за дигитализация на образователния процес и за STEM обучение на студенти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Поддейност 1.6</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Процедурата не поставя специфични изисквания към оборудването, но необходимостта от закупуването му от съответното висше училище следва да е обоснована в Логическа матрица за професионално направление. В тази връзка няма ограничение едно оборудване да бъде закупено в 2 броя (от два партньора), когато всеки един от тях е идентифицирал и обосновал такава необходимост. </w:t>
      </w:r>
      <w:bookmarkStart w:id="56" w:name="_Hlk219891389"/>
      <w:r w:rsidRPr="00590696">
        <w:rPr>
          <w:rFonts w:ascii="Times New Roman" w:eastAsia="Calibri" w:hAnsi="Times New Roman" w:cs="Times New Roman"/>
          <w:sz w:val="24"/>
          <w:szCs w:val="24"/>
          <w:lang w:val="bg-BG"/>
        </w:rPr>
        <w:t xml:space="preserve">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 </w:t>
      </w:r>
      <w:bookmarkEnd w:id="56"/>
      <w:r w:rsidRPr="00590696">
        <w:rPr>
          <w:rFonts w:ascii="Times New Roman" w:eastAsia="Calibri" w:hAnsi="Times New Roman" w:cs="Times New Roman"/>
          <w:sz w:val="24"/>
          <w:szCs w:val="24"/>
          <w:lang w:val="bg-BG"/>
        </w:rPr>
        <w:t>Единната ставка е в размер на 40%</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към преките разходи за персонал и тя покрива всички други допустими преки разходи, които са необходими за изпълнението на дейностите в Работния пакет и са различни от преките разходи за персонал, както и непреките разходи за Работния пакет.</w:t>
      </w:r>
    </w:p>
    <w:p w14:paraId="2BFAD1C1"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504DA68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7" w:name="_Hlk219890282"/>
      <w:bookmarkEnd w:id="5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8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8 постъпил чрез ИСУН):</w:t>
      </w:r>
    </w:p>
    <w:p w14:paraId="4DF9E1C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правоучастие в научни конференции,  при планиране и отчитане на средствата за мобилност?</w:t>
      </w:r>
    </w:p>
    <w:p w14:paraId="0657889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72058B4" w14:textId="77777777" w:rsidR="00590696" w:rsidRPr="00590696" w:rsidRDefault="00590696" w:rsidP="00590696">
      <w:pPr>
        <w:jc w:val="both"/>
        <w:rPr>
          <w:rFonts w:ascii="Times New Roman" w:eastAsia="Calibri" w:hAnsi="Times New Roman" w:cs="Times New Roman"/>
          <w:sz w:val="24"/>
          <w:szCs w:val="24"/>
          <w:lang w:val="bg-BG"/>
        </w:rPr>
      </w:pPr>
      <w:bookmarkStart w:id="58" w:name="_Hlk219891711"/>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 xml:space="preserve">. </w:t>
      </w:r>
      <w:bookmarkEnd w:id="58"/>
      <w:r w:rsidRPr="00590696">
        <w:rPr>
          <w:rFonts w:ascii="Times New Roman" w:eastAsia="Calibri" w:hAnsi="Times New Roman" w:cs="Times New Roman"/>
          <w:sz w:val="24"/>
          <w:szCs w:val="24"/>
          <w:lang w:val="bg-BG"/>
        </w:rPr>
        <w:t xml:space="preserve">В рамките на поддейност 1.8 се </w:t>
      </w:r>
      <w:r w:rsidRPr="00590696">
        <w:rPr>
          <w:rFonts w:ascii="Times New Roman" w:eastAsia="Calibri" w:hAnsi="Times New Roman" w:cs="Times New Roman"/>
          <w:b/>
          <w:bCs/>
          <w:sz w:val="24"/>
          <w:szCs w:val="24"/>
          <w:lang w:val="bg-BG"/>
        </w:rPr>
        <w:t>осигурява финансиране за</w:t>
      </w:r>
      <w:r w:rsidRPr="00590696">
        <w:rPr>
          <w:rFonts w:ascii="Times New Roman" w:eastAsia="Calibri" w:hAnsi="Times New Roman" w:cs="Times New Roman"/>
          <w:sz w:val="24"/>
          <w:szCs w:val="24"/>
          <w:lang w:val="bg-BG"/>
        </w:rPr>
        <w:t xml:space="preserve"> организиране на и участие в </w:t>
      </w:r>
      <w:r w:rsidRPr="00590696">
        <w:rPr>
          <w:rFonts w:ascii="Times New Roman" w:eastAsia="Calibri" w:hAnsi="Times New Roman" w:cs="Times New Roman"/>
          <w:b/>
          <w:bCs/>
          <w:sz w:val="24"/>
          <w:szCs w:val="24"/>
          <w:lang w:val="bg-BG"/>
        </w:rPr>
        <w:t>междууниверситетски</w:t>
      </w:r>
      <w:r w:rsidRPr="00590696">
        <w:rPr>
          <w:rFonts w:ascii="Times New Roman" w:eastAsia="Calibri" w:hAnsi="Times New Roman" w:cs="Times New Roman"/>
          <w:sz w:val="24"/>
          <w:szCs w:val="24"/>
          <w:lang w:val="bg-BG"/>
        </w:rPr>
        <w:t xml:space="preserve"> национални и международни </w:t>
      </w:r>
      <w:r w:rsidRPr="00590696">
        <w:rPr>
          <w:rFonts w:ascii="Times New Roman" w:eastAsia="Calibri" w:hAnsi="Times New Roman" w:cs="Times New Roman"/>
          <w:b/>
          <w:bCs/>
          <w:sz w:val="24"/>
          <w:szCs w:val="24"/>
          <w:lang w:val="bg-BG"/>
        </w:rPr>
        <w:t xml:space="preserve">конференции и семинари </w:t>
      </w:r>
      <w:bookmarkStart w:id="59" w:name="_Hlk219891542"/>
      <w:r w:rsidRPr="00590696">
        <w:rPr>
          <w:rFonts w:ascii="Times New Roman" w:eastAsia="Calibri" w:hAnsi="Times New Roman" w:cs="Times New Roman"/>
          <w:b/>
          <w:bCs/>
          <w:sz w:val="24"/>
          <w:szCs w:val="24"/>
          <w:lang w:val="bg-BG"/>
        </w:rPr>
        <w:t>за представяне на нови методи за обучение</w:t>
      </w:r>
      <w:bookmarkEnd w:id="59"/>
      <w:r w:rsidRPr="00590696">
        <w:rPr>
          <w:rFonts w:ascii="Times New Roman" w:eastAsia="Calibri" w:hAnsi="Times New Roman" w:cs="Times New Roman"/>
          <w:b/>
          <w:bCs/>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Когато разходите за участие в междууниверситетска конференция/семинар за</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представяне на нови методи за обучение включват такса участие, тази такса е допустима и се възстановява в рамките на единната ставка за други преки и непреки разходи на Работния пакет, в който е планирано участието в съответната конференция/семинар.</w:t>
      </w:r>
    </w:p>
    <w:p w14:paraId="5EF7ECA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7"/>
    <w:p w14:paraId="683E6E6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9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9 постъпил чрез ИСУН):</w:t>
      </w:r>
    </w:p>
    <w:p w14:paraId="3E1F286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за публикуване на статия,  в издания реферирани и индексирани  в световни бази данни,  и от участие с доклад в научни конференции, при планиране и отчитане на средствата за мобилност?</w:t>
      </w:r>
    </w:p>
    <w:p w14:paraId="4C5F0630"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60" w:name="_Hlk219961002"/>
      <w:r w:rsidRPr="00590696">
        <w:rPr>
          <w:rFonts w:ascii="Times New Roman" w:eastAsia="Times New Roman" w:hAnsi="Times New Roman" w:cs="Times New Roman"/>
          <w:b/>
          <w:caps/>
          <w:color w:val="000000"/>
          <w:sz w:val="24"/>
          <w:szCs w:val="24"/>
          <w:lang w:val="bg-BG"/>
        </w:rPr>
        <w:t>Отговор:</w:t>
      </w:r>
    </w:p>
    <w:bookmarkEnd w:id="60"/>
    <w:p w14:paraId="747D2D6F"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 xml:space="preserve">В тази връзка, таксите за публикуване на научни статии не са в обхвата на допустимите </w:t>
      </w:r>
      <w:bookmarkStart w:id="61" w:name="_Hlk219962360"/>
      <w:r w:rsidRPr="00590696">
        <w:rPr>
          <w:rFonts w:ascii="Times New Roman" w:eastAsia="Calibri" w:hAnsi="Times New Roman" w:cs="Times New Roman"/>
          <w:sz w:val="24"/>
          <w:szCs w:val="24"/>
          <w:lang w:val="bg-BG"/>
        </w:rPr>
        <w:t xml:space="preserve">дейности и съответно не са допустим разход по процедурата. </w:t>
      </w:r>
    </w:p>
    <w:p w14:paraId="0144FEE7"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61"/>
    <w:p w14:paraId="4EF395E5" w14:textId="77777777" w:rsidR="00590696" w:rsidRPr="00590696" w:rsidRDefault="00590696" w:rsidP="00590696">
      <w:pPr>
        <w:keepNext/>
        <w:keepLines/>
        <w:spacing w:before="40" w:after="0"/>
        <w:outlineLvl w:val="1"/>
        <w:rPr>
          <w:rFonts w:ascii="Times New Roman" w:eastAsia="Calibri" w:hAnsi="Times New Roman" w:cs="Times New Roman"/>
          <w:sz w:val="24"/>
          <w:szCs w:val="24"/>
          <w:lang w:val="bg-BG"/>
        </w:rPr>
      </w:pPr>
      <w:r w:rsidRPr="00590696">
        <w:rPr>
          <w:rFonts w:ascii="Times New Roman" w:eastAsia="Calibri" w:hAnsi="Times New Roman" w:cs="Times New Roman"/>
          <w:b/>
          <w:caps/>
          <w:color w:val="000000"/>
          <w:sz w:val="24"/>
          <w:szCs w:val="24"/>
          <w:lang w:val="bg-BG"/>
        </w:rPr>
        <w:t xml:space="preserve">Въпрос </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от </w:t>
      </w:r>
      <w:r w:rsidRPr="00590696">
        <w:rPr>
          <w:rFonts w:ascii="Times New Roman" w:eastAsia="Calibri" w:hAnsi="Times New Roman" w:cs="Times New Roman"/>
          <w:b/>
          <w:caps/>
          <w:color w:val="000000"/>
          <w:sz w:val="24"/>
          <w:szCs w:val="24"/>
        </w:rPr>
        <w:t>2</w:t>
      </w:r>
      <w:r w:rsidRPr="00590696">
        <w:rPr>
          <w:rFonts w:ascii="Times New Roman" w:eastAsia="Calibri" w:hAnsi="Times New Roman" w:cs="Times New Roman"/>
          <w:b/>
          <w:caps/>
          <w:color w:val="000000"/>
          <w:sz w:val="24"/>
          <w:szCs w:val="24"/>
          <w:lang w:val="bg-BG"/>
        </w:rPr>
        <w:t>1.01.2026 г. (Q0</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постъпил чрез ИСУН):</w:t>
      </w:r>
    </w:p>
    <w:p w14:paraId="71CA51F3"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Здравейте, каква </w:t>
      </w:r>
      <w:r w:rsidRPr="00590696">
        <w:rPr>
          <w:rFonts w:ascii="Times New Roman" w:eastAsia="Calibri" w:hAnsi="Times New Roman" w:cs="Times New Roman"/>
          <w:sz w:val="24"/>
          <w:szCs w:val="24"/>
        </w:rPr>
        <w:t>e</w:t>
      </w:r>
      <w:r w:rsidRPr="00590696">
        <w:rPr>
          <w:rFonts w:ascii="Times New Roman" w:eastAsia="Calibri" w:hAnsi="Times New Roman" w:cs="Times New Roman"/>
          <w:sz w:val="24"/>
          <w:szCs w:val="24"/>
          <w:lang w:val="bg-BG"/>
        </w:rPr>
        <w:t xml:space="preserve"> минималната продължителност за мобилност за студенти и преподаватели?</w:t>
      </w:r>
    </w:p>
    <w:p w14:paraId="79B6C1D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7336A0E1"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не са поставени ограничения в продължителността на мобилностите на студенти и преподаватели. Продължителността на конкретната мобилност е по преценка на съответното висше училище съобразно идентифицираните потребности и очакваните резултати. </w:t>
      </w:r>
    </w:p>
    <w:p w14:paraId="11C6C0D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9AB81F5"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bookmarkStart w:id="62" w:name="_Hlk219989693"/>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постъпил чрез ИСУН):</w:t>
      </w:r>
    </w:p>
    <w:bookmarkEnd w:id="62"/>
    <w:p w14:paraId="63A560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за </w:t>
      </w:r>
      <w:bookmarkStart w:id="63" w:name="_Hlk219978402"/>
      <w:r w:rsidRPr="00EB5F04">
        <w:rPr>
          <w:rFonts w:ascii="Times New Roman" w:eastAsia="Calibri" w:hAnsi="Times New Roman" w:cs="Times New Roman"/>
          <w:sz w:val="24"/>
          <w:szCs w:val="24"/>
          <w:lang w:val="bg-BG"/>
        </w:rPr>
        <w:t xml:space="preserve">индикатор EEC011 Участници с висше образование  (ISCED 5 до 8) </w:t>
      </w:r>
      <w:bookmarkEnd w:id="63"/>
      <w:r w:rsidRPr="00EB5F04">
        <w:rPr>
          <w:rFonts w:ascii="Times New Roman" w:eastAsia="Calibri" w:hAnsi="Times New Roman" w:cs="Times New Roman"/>
          <w:sz w:val="24"/>
          <w:szCs w:val="24"/>
          <w:lang w:val="bg-BG"/>
        </w:rPr>
        <w:t>- "Индикаторът измерва броя на българските преподаватели, вкл. младите преподаватели (до 34 години включително), които са завършили краткосрочна мобилност в чуждестранен университет или успешно са завършили обучение в България или са участвали в национални и международни междууниверситетски форуми, броя на чуждестранните преподаватели, завършили мобилност за преподаване в българско висше училище и броя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w:t>
      </w:r>
    </w:p>
    <w:p w14:paraId="5A7F9F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Обхваща ли този индикатор преподаватели, които изпълняват дейности от РП по задачи от дейност 1 и/или дейност 2?</w:t>
      </w:r>
    </w:p>
    <w:p w14:paraId="6D1C4A7D"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Преподавателите от даденото висше училище, които участват в дейност 3, като обучаващи се, включват ли се в този индикатор и следва ли да бъдат </w:t>
      </w:r>
      <w:bookmarkStart w:id="64" w:name="_Hlk219979354"/>
      <w:r w:rsidRPr="00EB5F04">
        <w:rPr>
          <w:rFonts w:ascii="Times New Roman" w:eastAsia="Calibri" w:hAnsi="Times New Roman" w:cs="Times New Roman"/>
          <w:sz w:val="24"/>
          <w:szCs w:val="24"/>
          <w:lang w:val="bg-BG"/>
        </w:rPr>
        <w:t>назначени по проекта на нов трудов договор или допълнително споразумение към основния трудов договор</w:t>
      </w:r>
      <w:bookmarkEnd w:id="64"/>
      <w:r w:rsidRPr="00EB5F04">
        <w:rPr>
          <w:rFonts w:ascii="Times New Roman" w:eastAsia="Calibri" w:hAnsi="Times New Roman" w:cs="Times New Roman"/>
          <w:sz w:val="24"/>
          <w:szCs w:val="24"/>
          <w:lang w:val="bg-BG"/>
        </w:rPr>
        <w:t>?</w:t>
      </w:r>
    </w:p>
    <w:p w14:paraId="71629D8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bookmarkStart w:id="65" w:name="_Hlk219989711"/>
      <w:r w:rsidRPr="00EB5F04">
        <w:rPr>
          <w:rFonts w:ascii="Times New Roman" w:eastAsia="Times New Roman" w:hAnsi="Times New Roman" w:cs="Times New Roman"/>
          <w:b/>
          <w:caps/>
          <w:color w:val="000000"/>
          <w:sz w:val="24"/>
          <w:szCs w:val="24"/>
          <w:lang w:val="bg-BG"/>
        </w:rPr>
        <w:t>Отговор:</w:t>
      </w:r>
    </w:p>
    <w:p w14:paraId="6F4281F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rPr>
        <w:t>1</w:t>
      </w:r>
      <w:r w:rsidRPr="00EB5F04">
        <w:rPr>
          <w:rFonts w:ascii="Times New Roman" w:eastAsia="Calibri" w:hAnsi="Times New Roman" w:cs="Times New Roman"/>
          <w:sz w:val="24"/>
          <w:szCs w:val="24"/>
          <w:lang w:val="bg-BG"/>
        </w:rPr>
        <w:t>.</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В съответствието с дефиницията на индикатор EEC011 Участници с висше образование  (ISCED 5 до 8),</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посочена в т.7 „Индикатори“ от Условията за кандидатстване, в целевата стойност на този индикатор трябва да се планират и съответно отчитат </w:t>
      </w:r>
      <w:r w:rsidRPr="00EB5F04">
        <w:rPr>
          <w:rFonts w:ascii="Times New Roman" w:eastAsia="Calibri" w:hAnsi="Times New Roman" w:cs="Times New Roman"/>
          <w:sz w:val="24"/>
          <w:szCs w:val="24"/>
          <w:u w:val="single"/>
          <w:lang w:val="bg-BG"/>
        </w:rPr>
        <w:t>единствено</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входяща и изходяща мобилност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5</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участвали</w:t>
      </w:r>
      <w:r w:rsidRPr="00EB5F04">
        <w:rPr>
          <w:rFonts w:ascii="Times New Roman" w:eastAsia="Calibri" w:hAnsi="Times New Roman" w:cs="Times New Roman"/>
          <w:sz w:val="24"/>
          <w:szCs w:val="24"/>
          <w:lang w:val="bg-BG"/>
        </w:rPr>
        <w:t xml:space="preserve"> в национални и международни междууниверситетски форуми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поддейност 1.8</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обучение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3</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и специалистите от практиката, които са </w:t>
      </w:r>
      <w:r w:rsidRPr="00EB5F04">
        <w:rPr>
          <w:rFonts w:ascii="Times New Roman" w:eastAsia="Calibri" w:hAnsi="Times New Roman" w:cs="Times New Roman"/>
          <w:b/>
          <w:bCs/>
          <w:sz w:val="24"/>
          <w:szCs w:val="24"/>
          <w:lang w:val="bg-BG"/>
        </w:rPr>
        <w:t>привлечени</w:t>
      </w:r>
      <w:r w:rsidRPr="00EB5F04">
        <w:rPr>
          <w:rFonts w:ascii="Times New Roman" w:eastAsia="Calibri" w:hAnsi="Times New Roman" w:cs="Times New Roman"/>
          <w:sz w:val="24"/>
          <w:szCs w:val="24"/>
          <w:lang w:val="bg-BG"/>
        </w:rPr>
        <w:t xml:space="preserve"> като преподаватели във висши училища</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поддейност 1.7</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в рамките на съответния проект. </w:t>
      </w:r>
    </w:p>
    <w:p w14:paraId="65818C1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Моля вижте отговора по т.1 по-горе. Въпросът по отношение назначаването по проекта на нов трудов договор или допълнително споразумение към основния трудов договор е неясен.</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Моля задайте го отново, при необходимост.</w:t>
      </w:r>
    </w:p>
    <w:p w14:paraId="35E75B31"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5"/>
    <w:p w14:paraId="07A239AD"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постъпил чрез ИСУН):</w:t>
      </w:r>
    </w:p>
    <w:p w14:paraId="758B514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7CB9E9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може ли един университет, с едно свое професионално направление да участва като партньор в две различни проектни предложения с други университети, като единия е от друго професионално направление.</w:t>
      </w:r>
    </w:p>
    <w:p w14:paraId="034B7BF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01DED35A" w14:textId="77777777" w:rsidR="00EB5F04" w:rsidRPr="00EB5F04" w:rsidRDefault="00EB5F04" w:rsidP="00EB5F04">
      <w:pPr>
        <w:jc w:val="both"/>
        <w:rPr>
          <w:rFonts w:ascii="Times New Roman" w:eastAsia="Calibri" w:hAnsi="Times New Roman" w:cs="Times New Roman"/>
          <w:sz w:val="24"/>
          <w:szCs w:val="24"/>
        </w:rPr>
      </w:pPr>
      <w:bookmarkStart w:id="66" w:name="_Hlk220309958"/>
      <w:r w:rsidRPr="00EB5F04">
        <w:rPr>
          <w:rFonts w:ascii="Times New Roman" w:eastAsia="Calibri" w:hAnsi="Times New Roman" w:cs="Times New Roman"/>
          <w:sz w:val="24"/>
          <w:szCs w:val="24"/>
          <w:lang w:val="bg-BG"/>
        </w:rPr>
        <w:t>Моля вижте отговора на въпрос 5 по-горе.</w:t>
      </w:r>
    </w:p>
    <w:p w14:paraId="5C5ECE68"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6"/>
    <w:p w14:paraId="3C214AC9"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постъпил чрез ИСУН):</w:t>
      </w:r>
    </w:p>
    <w:p w14:paraId="643EDF8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Има ли ограничения по отношение на участие на един преподавател в различни дейности и работни задачи в рамките на проекта и при спазване на законоустановената по КТ натовареност - не повече от 12 часа на ден?</w:t>
      </w:r>
    </w:p>
    <w:p w14:paraId="5B1133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3DF474D4" w14:textId="77777777" w:rsidR="00EB5F04" w:rsidRPr="00EB5F04" w:rsidRDefault="00EB5F04" w:rsidP="00EB5F04">
      <w:pPr>
        <w:jc w:val="both"/>
        <w:rPr>
          <w:rFonts w:ascii="Times New Roman" w:eastAsia="Calibri" w:hAnsi="Times New Roman" w:cs="Times New Roman"/>
          <w:sz w:val="24"/>
          <w:szCs w:val="24"/>
        </w:rPr>
      </w:pPr>
      <w:r w:rsidRPr="00EB5F04">
        <w:rPr>
          <w:rFonts w:ascii="Times New Roman" w:eastAsia="Calibri" w:hAnsi="Times New Roman" w:cs="Times New Roman"/>
          <w:sz w:val="24"/>
          <w:szCs w:val="24"/>
          <w:lang w:val="bg-BG"/>
        </w:rPr>
        <w:t>Моля вижте отговора на въпрос 16, т.7 по-горе.</w:t>
      </w:r>
    </w:p>
    <w:p w14:paraId="6632CE77"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4627A92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23</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постъпил чрез ИСУН):</w:t>
      </w:r>
    </w:p>
    <w:p w14:paraId="7A9256D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подготовката на логически матрици за няколко професионални направления с един и същ водещ университет допустимо ли е планираните работни задачи за Поддейност 1.1. Разработване на среда за дистанционно кандидатстване и Поддейност 1.13. Създаване/надграждане и прилагане на системи за оценка и контрол на качеството в обучението на студенти да са еднакви във всяка логическа матрица предвид общоинституционалния характер на тези поддейности?</w:t>
      </w:r>
    </w:p>
    <w:p w14:paraId="5B1BB14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430E71C0" w14:textId="4AB85303" w:rsidR="00EB5F04" w:rsidRPr="00590696"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Отчитайки че средата за електронно кандидатстване и системите за оценка и контрол на качеството в обучението на студенти имат характер на интегрирани системи, се допуска такива системи</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 xml:space="preserve">да бъдат разработени на ниво висше училище и да обхващат всички негови професионални направления. Преценка на конкретното висше училище е: 1) дали да планира такава дейност и съответно целия разход за нейното изпълнение само в една Логическа матрица </w:t>
      </w:r>
      <w:r w:rsidRPr="00EB5F04">
        <w:rPr>
          <w:rFonts w:ascii="Times New Roman" w:eastAsia="Calibri" w:hAnsi="Times New Roman" w:cs="Times New Roman"/>
          <w:sz w:val="24"/>
          <w:szCs w:val="24"/>
        </w:rPr>
        <w:t xml:space="preserve">и, </w:t>
      </w:r>
      <w:r w:rsidRPr="00EB5F04">
        <w:rPr>
          <w:rFonts w:ascii="Times New Roman" w:eastAsia="Calibri" w:hAnsi="Times New Roman" w:cs="Times New Roman"/>
          <w:sz w:val="24"/>
          <w:szCs w:val="24"/>
          <w:lang w:val="bg-BG"/>
        </w:rPr>
        <w:t xml:space="preserve">ако участва в друго проектно предложение, да посочи, че няма да бъдат планирани такава дейност и разходи в други проектни предложения, </w:t>
      </w:r>
      <w:r w:rsidRPr="00EB5F04">
        <w:rPr>
          <w:rFonts w:ascii="Times New Roman" w:eastAsia="Calibri" w:hAnsi="Times New Roman" w:cs="Times New Roman"/>
          <w:sz w:val="24"/>
          <w:szCs w:val="24"/>
          <w:u w:val="single"/>
          <w:lang w:val="bg-BG"/>
        </w:rPr>
        <w:t>или</w:t>
      </w:r>
      <w:r w:rsidRPr="00EB5F04">
        <w:rPr>
          <w:rFonts w:ascii="Times New Roman" w:eastAsia="Calibri" w:hAnsi="Times New Roman" w:cs="Times New Roman"/>
          <w:sz w:val="24"/>
          <w:szCs w:val="24"/>
          <w:lang w:val="bg-BG"/>
        </w:rPr>
        <w:t xml:space="preserve"> 2) във всяко проектно предложение, в което участва висшето училище, да планира такава дейност и пропорционална част от разходите за нейното изпълнение, като това трябва да бъде описвано във всяко проектно предложение. Обръщаме внимание, че едно професионално направление на висше училище може да бъде включено само в едно проектно предложение. Конкретният бенефициент – водещ партньор може да включи в проектното си предложение само професионалното направление, за което е определен за водещ партньор. Когато висше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EB5F04" w:rsidDel="0057216A">
        <w:rPr>
          <w:rFonts w:ascii="Times New Roman" w:eastAsia="Calibri" w:hAnsi="Times New Roman" w:cs="Times New Roman"/>
          <w:sz w:val="24"/>
          <w:szCs w:val="24"/>
          <w:lang w:val="bg-BG"/>
        </w:rPr>
        <w:t xml:space="preserve"> </w:t>
      </w:r>
      <w:r w:rsidRPr="00EB5F04">
        <w:rPr>
          <w:rFonts w:ascii="Times New Roman" w:eastAsia="Calibri" w:hAnsi="Times New Roman" w:cs="Times New Roman"/>
          <w:sz w:val="24"/>
          <w:szCs w:val="24"/>
          <w:lang w:val="bg-BG"/>
        </w:rPr>
        <w:t>Водещ партньор за конкретно професионално направление може да бъде партньор в друго проектно предложение с различно/и професионално/и направление/я от това, за което е определен за водещ партньор.</w:t>
      </w:r>
      <w:r w:rsidRPr="00EB5F04" w:rsidDel="0057216A">
        <w:rPr>
          <w:rFonts w:ascii="Times New Roman" w:eastAsia="Calibri" w:hAnsi="Times New Roman" w:cs="Times New Roman"/>
          <w:sz w:val="24"/>
          <w:szCs w:val="24"/>
          <w:lang w:val="bg-BG"/>
        </w:rPr>
        <w:t xml:space="preserve"> </w:t>
      </w:r>
      <w:r w:rsidRPr="00590696">
        <w:rPr>
          <w:rFonts w:ascii="Times New Roman" w:eastAsia="Calibri" w:hAnsi="Times New Roman" w:cs="Times New Roman"/>
          <w:sz w:val="24"/>
          <w:szCs w:val="24"/>
          <w:lang w:val="bg-BG"/>
        </w:rPr>
        <w:t xml:space="preserve"> </w:t>
      </w:r>
    </w:p>
    <w:p w14:paraId="1C2EA6E6" w14:textId="77777777" w:rsidR="00EB5F04" w:rsidRPr="00590696"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7A87B3ED" w14:textId="77777777" w:rsidR="00EB5F04" w:rsidRPr="00EB5F04" w:rsidRDefault="00EB5F04" w:rsidP="00EB5F04">
      <w:pPr>
        <w:jc w:val="both"/>
        <w:rPr>
          <w:rFonts w:ascii="Times New Roman" w:eastAsia="Calibri" w:hAnsi="Times New Roman" w:cs="Times New Roman"/>
          <w:sz w:val="24"/>
          <w:szCs w:val="24"/>
          <w:lang w:val="bg-BG"/>
        </w:rPr>
      </w:pPr>
    </w:p>
    <w:p w14:paraId="233A901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Въпрос 35 от 24.01.2026 г. (Q035 постъпил чрез ИСУН):</w:t>
      </w:r>
    </w:p>
    <w:p w14:paraId="18B7C17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5C85C1A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Във връзка с подготовката на проектно предложение по процедура BG05SFPR001-3.006 „Модернизация на висшите училища 2.0“, молим за писмени разяснения по следните въпроси, с цел коректно планиране на дейностите и гарантиране на съответствие с условията за кандидатстване и изпълнение:</w:t>
      </w:r>
    </w:p>
    <w:p w14:paraId="12631231"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1: В случай че в рамките на професионално направление, с което ВУ участва в проектното предложение, има акредитирани програми, по които към момента няма прием и са „замразени“ (не се провежда обучение), молим да уточните:</w:t>
      </w:r>
    </w:p>
    <w:p w14:paraId="7DBD923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Задължително ли е постигането на следните хоризонтални резултати за съответното професионално направление, независимо че по част от програмите в направлението не се провежда обучение:</w:t>
      </w:r>
    </w:p>
    <w:p w14:paraId="6C9EBBC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„Разширяване на бакалавърски и магистърски програми с компетентностни профили“;</w:t>
      </w:r>
    </w:p>
    <w:p w14:paraId="2096372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„Поне 50% от оценките на студентите да се формират от текущо оценяване“;</w:t>
      </w:r>
    </w:p>
    <w:p w14:paraId="3DCFA59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(вкл. самостоятелна работа) и проследяване/отчитане“.</w:t>
      </w:r>
    </w:p>
    <w:p w14:paraId="62118A4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е обхватът на изискването:</w:t>
      </w:r>
    </w:p>
    <w:p w14:paraId="55F34EA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за всички програми в направлението (вкл. „замразени“), или</w:t>
      </w:r>
    </w:p>
    <w:p w14:paraId="721DAD6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само за програмите в направлението, по които реално се провежда обучение и са предмет на модернизация в проекта.</w:t>
      </w:r>
    </w:p>
    <w:p w14:paraId="7792BDA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2: Ако програма от професионалното направление на кандидат/партньор е участвала в „Модернизация 1.0“ и в рамките на този проект вече е разработила и актуализирала компетентностни профили, молим да разясните:</w:t>
      </w:r>
    </w:p>
    <w:p w14:paraId="5382C38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Задължително ли е повторното включване на дейности по въвеждане/актуализиране на компетентностни профили в настоящото проектно предложение (2.0), или</w:t>
      </w:r>
    </w:p>
    <w:p w14:paraId="5A92EDE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Достатъчно ли е кандидатът/партньорът да декларира, че програмата вече е с актуализирани компетентностни профили (постигнат хоризонтален резултат), без да планира повторно изпълнение по същия елемент?</w:t>
      </w:r>
    </w:p>
    <w:p w14:paraId="51BC853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положителен отговор за т. 2), молим да посочите какви доказателства/документи се очакват на етап отчитане (напр. решения на компетентни органи, квалификационни характеристики, учебни планове/програми, връзки към публикувани документи и др.).</w:t>
      </w:r>
    </w:p>
    <w:p w14:paraId="484E61F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3: Молим да уточните в рамките на кои допустими дейности/поддейности, по процедурата следва да се планират и отчетат дейностите, свързани с постигането на трите задължителни хоризонтални резултати за професионалните направления, а именно:</w:t>
      </w:r>
    </w:p>
    <w:p w14:paraId="021157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разработване/актуализиране и въвеждане на компетентностни профили;</w:t>
      </w:r>
    </w:p>
    <w:p w14:paraId="6E5BDB4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въвеждане на текущо оценяване с минимум 50% тежест в крайната оценка;</w:t>
      </w:r>
    </w:p>
    <w:p w14:paraId="54F9506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и проследяване.</w:t>
      </w:r>
    </w:p>
    <w:p w14:paraId="7B8E3CC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Въпрос 4: Допустимо ли е да бъдат ангажирани в изпълнението на проектни дейности лица от академичния състав, които преподават като хонорувани преподаватели (на почасово възнаграждение и/или при различен вид правоотношение спрямо трудов договор), и ако да:</w:t>
      </w:r>
    </w:p>
    <w:p w14:paraId="1ABEBBC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22372D6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39D53C9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преките разходи за персонал ?</w:t>
      </w:r>
    </w:p>
    <w:p w14:paraId="4481DF2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подход/документална обосновка се очаква за доказване на допустимостта при отчитане (напр. вид договор, графици/часове, протоколи за приемане на резултати).</w:t>
      </w:r>
    </w:p>
    <w:p w14:paraId="455A5F1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5: В случай че в изпълнението на проектни дейности ще участват лица, назначени на трудов договор във ВУ, които не са част от академичния състав, но ще участват със своята експертиза (експерти по качество, дигитализация, учебна документация, ИТ, методическа подкрепа), молим да разясните:</w:t>
      </w:r>
    </w:p>
    <w:p w14:paraId="36FDD3BC"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42B0B4D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1016FC12"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единичните разходи за персонал?</w:t>
      </w:r>
    </w:p>
    <w:p w14:paraId="5CD0EF1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6: В рамките на Дейност 3 „Обучение на преподаватели“ предвиждаме обучения в електронна среда. Молим да разясните:</w:t>
      </w:r>
    </w:p>
    <w:p w14:paraId="56713A2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Допустимо ли е включването на преподаватели в обучения, провеждани изцяло в електронна среда (дистанционно, чрез платформа за електронно обучение)?</w:t>
      </w:r>
    </w:p>
    <w:p w14:paraId="50D1644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w:t>
      </w:r>
      <w:r w:rsidRPr="00EB5F04">
        <w:rPr>
          <w:rFonts w:ascii="Times New Roman" w:eastAsia="Calibri" w:hAnsi="Times New Roman" w:cs="Times New Roman"/>
          <w:sz w:val="24"/>
          <w:szCs w:val="24"/>
          <w:lang w:val="bg-BG"/>
        </w:rPr>
        <w:tab/>
        <w:t>При обучения в електронна среда, задължително ли е те да бъдат в синхронна форма (в реално време), или е допустима и асинхронна форма (самостоятелно преминаване на модули, лекции, видео/аудио уроци),  предвид различната заетост/натовареност на академичния състав?</w:t>
      </w:r>
    </w:p>
    <w:p w14:paraId="0C00DDC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По възможност молим да уточните и какви доказателства за участие/завършване са приемливи при отчитане при електронни обучения (напр. списъци, логове от платформа, сертификати, тестове, отчети).</w:t>
      </w:r>
    </w:p>
    <w:p w14:paraId="1848B0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Предварително благодарим за съдействието.</w:t>
      </w:r>
    </w:p>
    <w:p w14:paraId="37AAC15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2CC8A49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и 2. Моля вижте отговора на въпрос 10, т. 3 по-горе.</w:t>
      </w:r>
    </w:p>
    <w:p w14:paraId="285FEBB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3. Моя вижте отговора на въпрос 9, т. 2 и т. 8 по-горе. В допълнение,</w:t>
      </w:r>
      <w:r w:rsidRPr="00EB5F04">
        <w:rPr>
          <w:rFonts w:ascii="Calibri" w:eastAsia="Calibri" w:hAnsi="Calibri" w:cs="Times New Roman"/>
        </w:rPr>
        <w:t xml:space="preserve"> </w:t>
      </w:r>
      <w:r w:rsidRPr="00EB5F04">
        <w:rPr>
          <w:rFonts w:ascii="Calibri" w:eastAsia="Calibri" w:hAnsi="Calibri" w:cs="Times New Roman"/>
          <w:lang w:val="bg-BG"/>
        </w:rPr>
        <w:t>в</w:t>
      </w:r>
      <w:r w:rsidRPr="00EB5F04">
        <w:rPr>
          <w:rFonts w:ascii="Times New Roman" w:eastAsia="Calibri" w:hAnsi="Times New Roman" w:cs="Times New Roman"/>
          <w:sz w:val="24"/>
          <w:szCs w:val="24"/>
          <w:lang w:val="bg-BG"/>
        </w:rPr>
        <w:t xml:space="preserve"> периода на изпълнение на проектите, всяко участващо висше училище трябва да постигне трите хоризонтални резултата за професионалните направления, с които висшето училище участва в съответното проектно предложение.  Изпълнението на </w:t>
      </w:r>
      <w:r w:rsidRPr="00EB5F04">
        <w:rPr>
          <w:rFonts w:ascii="Times New Roman" w:eastAsia="Calibri" w:hAnsi="Times New Roman" w:cs="Times New Roman"/>
          <w:i/>
          <w:iCs/>
          <w:sz w:val="24"/>
          <w:szCs w:val="24"/>
          <w:lang w:val="bg-BG"/>
        </w:rPr>
        <w:t xml:space="preserve">хоризонтален резултат „Разширяване на бакалавърски и магистърски програми с компетентностни профили“ </w:t>
      </w:r>
      <w:r w:rsidRPr="00EB5F04">
        <w:rPr>
          <w:rFonts w:ascii="Times New Roman" w:eastAsia="Calibri" w:hAnsi="Times New Roman" w:cs="Times New Roman"/>
          <w:sz w:val="24"/>
          <w:szCs w:val="24"/>
          <w:lang w:val="bg-BG"/>
        </w:rPr>
        <w:t>се планира в рамките на поддейност 1.5 от Условията за кандидатстване.</w:t>
      </w:r>
    </w:p>
    <w:p w14:paraId="02E356D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По отношение на</w:t>
      </w:r>
      <w:r w:rsidRPr="00EB5F04">
        <w:rPr>
          <w:rFonts w:ascii="Times New Roman" w:eastAsia="Calibri" w:hAnsi="Times New Roman" w:cs="Times New Roman"/>
          <w:i/>
          <w:iCs/>
          <w:sz w:val="24"/>
          <w:szCs w:val="24"/>
          <w:lang w:val="bg-BG"/>
        </w:rPr>
        <w:t xml:space="preserve"> хоризонтален резултат „Поне 50% от оценките на студентите да се формират от текущо оценяване“</w:t>
      </w:r>
      <w:r w:rsidRPr="00EB5F04">
        <w:rPr>
          <w:rFonts w:ascii="Times New Roman" w:eastAsia="Calibri" w:hAnsi="Times New Roman" w:cs="Times New Roman"/>
          <w:sz w:val="24"/>
          <w:szCs w:val="24"/>
          <w:lang w:val="bg-BG"/>
        </w:rPr>
        <w:t xml:space="preserve"> няма конкретна дейност, с която висшето училище задължително да обвърже неговото изпълнение. Преценка на кандидата е в коя дейност да планира неговото изпълнение, съобразно избора и спецификата на конкретните дейности, които е включил в Работен пакет.. </w:t>
      </w:r>
    </w:p>
    <w:p w14:paraId="6686BA16"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отношение на </w:t>
      </w:r>
      <w:r w:rsidRPr="00EB5F04">
        <w:rPr>
          <w:rFonts w:ascii="Times New Roman" w:eastAsia="Calibri" w:hAnsi="Times New Roman" w:cs="Times New Roman"/>
          <w:i/>
          <w:iCs/>
          <w:sz w:val="24"/>
          <w:szCs w:val="24"/>
          <w:lang w:val="bg-BG"/>
        </w:rPr>
        <w:t>хоризонтален резултат „Създаване и прилагане на система за текущо възлагане на задачи за самостоятелна подготовка на студентите“</w:t>
      </w:r>
      <w:r w:rsidRPr="00EB5F04">
        <w:rPr>
          <w:rFonts w:ascii="Times New Roman" w:eastAsia="Calibri" w:hAnsi="Times New Roman" w:cs="Times New Roman"/>
          <w:sz w:val="24"/>
          <w:szCs w:val="24"/>
          <w:lang w:val="bg-BG"/>
        </w:rPr>
        <w:t>, неговото изпълнение се планира в рамките на поддейност 1.13 от Условията за кандидатстване.</w:t>
      </w:r>
    </w:p>
    <w:p w14:paraId="599DCB3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4.</w:t>
      </w:r>
      <w:r w:rsidRPr="00EB5F04">
        <w:rPr>
          <w:rFonts w:ascii="Times New Roman" w:eastAsia="Calibri" w:hAnsi="Times New Roman" w:cs="Times New Roman"/>
          <w:b/>
          <w:bCs/>
          <w:sz w:val="24"/>
          <w:szCs w:val="24"/>
          <w:lang w:val="bg-BG"/>
        </w:rPr>
        <w:t xml:space="preserve"> </w:t>
      </w:r>
      <w:r w:rsidRPr="00EB5F04">
        <w:rPr>
          <w:rFonts w:ascii="Times New Roman" w:eastAsia="Calibri" w:hAnsi="Times New Roman" w:cs="Times New Roman"/>
          <w:sz w:val="24"/>
          <w:szCs w:val="24"/>
          <w:lang w:val="bg-BG"/>
        </w:rPr>
        <w:t>Начинът на изпълнение на дейностите (от хонорувани преподаватели или от щатни преподаватели или от външен изпълнител) е по преценка на конкретния бенефициент и съобразно спецификите на планираните дейности в конкретния Работен пакет на проектното предложение, както и</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при спазване на изискванията на действащото трудово законодателство. Разходите за създаване на отделни крайни продукти се формират на база брой часове, които се планира да бъдат отработени за създаването на конкретния краен продукт/ за провеждане на обучение, и единичен разход за почасово възнаграждение в размер на 26 евро, независимо дали дейността се изпълнява от хоноруван преподавател или от щатен преподавател или от външен изпълнител. В Условията за възстановяване на разходите по процедура BG05SFPR001-3.006 „Модернизация на висшите училища 2.0“ (Annex XVIII УВР-ВО към Условията за изпълнение)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детайлно са описани документите за</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възстановяване на разходите за създаването на конкретните крайни продукти, съобразно тяхната специфика. В допълнение, моля вижте отговорите на въпрос 7 и въпрос 13, т.1 по-горе.</w:t>
      </w:r>
    </w:p>
    <w:p w14:paraId="158ACD90"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5. Моля вижте отговора по т.4 по-горе.</w:t>
      </w:r>
    </w:p>
    <w:p w14:paraId="08FCBE18"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6. Преценка на кандидата е в каква форма да се провеждат обученията на преподаватели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присъствена, дистанционна синхронна/асинхронна</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съобразно спецификата на проектното предложение. Съгласно т. </w:t>
      </w:r>
      <w:r w:rsidRPr="00EB5F04">
        <w:rPr>
          <w:rFonts w:ascii="Times New Roman" w:eastAsia="Calibri" w:hAnsi="Times New Roman" w:cs="Times New Roman"/>
          <w:sz w:val="24"/>
          <w:szCs w:val="24"/>
        </w:rPr>
        <w:t>III</w:t>
      </w:r>
      <w:r w:rsidRPr="00EB5F04">
        <w:rPr>
          <w:rFonts w:ascii="Times New Roman" w:eastAsia="Calibri" w:hAnsi="Times New Roman" w:cs="Times New Roman"/>
          <w:sz w:val="24"/>
          <w:szCs w:val="24"/>
          <w:lang w:val="bg-BG"/>
        </w:rPr>
        <w:t>.2 „Разходи за обучения в България при изпълнението на РП“ от Условията за възстановяване на разходите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 процедура BG05SFPR001-3.006 „Модернизация на висшите училища 2.0“ (Annex XVIII УВР-ВО към Условията за изпълнение), за верифициране на обученията се прилагат следните доказателства: </w:t>
      </w:r>
    </w:p>
    <w:p w14:paraId="63155BB5"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Справка за отработените часове от всички наети лица за всяко проведено обучение по Дейност 2, 3, 4 или 5 (съгласно приложения опис), подписана от работодателя – приложение 5-Справка-ОЧ_обучения</w:t>
      </w:r>
    </w:p>
    <w:p w14:paraId="456C2969"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Документ за възлагане за извършване на обученията по Дейност 2, 3, 4 или 5.</w:t>
      </w:r>
    </w:p>
    <w:p w14:paraId="617D883F"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показателите „Обучения на студенти“, „Обучения на преподаватели“, „Обучения на служители на администрацията на ВУ“  – Обобщен списък на проведените обучения за отчетния период – приложение 6. Списъци - лист Обучения – студенти, лист Обучения-преподаватели, лист Обучения - администрация. </w:t>
      </w:r>
    </w:p>
    <w:p w14:paraId="27E0B05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всички обучени лица се прилагат Удостоверение/Сертификат за проведени обучения, които съдържат информация за темата на обучението, обучителя/обучителната организация, </w:t>
      </w:r>
      <w:r w:rsidRPr="00EB5F04">
        <w:rPr>
          <w:rFonts w:ascii="Times New Roman" w:eastAsia="Calibri" w:hAnsi="Times New Roman" w:cs="Times New Roman"/>
          <w:sz w:val="24"/>
          <w:szCs w:val="24"/>
          <w:lang w:val="bg-BG"/>
        </w:rPr>
        <w:lastRenderedPageBreak/>
        <w:t>периода на провеждане. Удостоверенията може да са налични и в информационна система, поддържана от бенефициента, до която е осигурен неограничен достъп за експертите от Управляващия орган.</w:t>
      </w:r>
    </w:p>
    <w:p w14:paraId="71D95F6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За всяка група обучаеми се прилагат Присъствени списъци (за всеки ден с посочен точен адрес на залата за обучение) или линк към виртуална класна стая или онлайн среща.</w:t>
      </w:r>
    </w:p>
    <w:p w14:paraId="3B2CF66A"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Декларация за изпълнението на съответния РП с опис на отчитаните обучения с посочване на вид на обучението, брой отработени часове от експерти образователни дейности, допустими разходи – приложение 4-Декларация-РП.</w:t>
      </w:r>
    </w:p>
    <w:p w14:paraId="46F602D2"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58429525"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26</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постъпил чрез ИСУН):</w:t>
      </w:r>
    </w:p>
    <w:p w14:paraId="0D609951"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1: може ли да се планират дейности по 1.2 за разработване на ресурси за дистанционно обучение за специалност, която все още не е акредитирана за дистанционно обучение, но предстои подаване на доклад - самооценка за дистанционно обучение?</w:t>
      </w:r>
    </w:p>
    <w:p w14:paraId="4DE668FB"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2: допустимо ли е да се планират дейности в логическата матрица на асоц. партньор за актуализация на учебни планове, учебни програми и учебно съдържание за асоцииран партньор с ПН различно от това на водещия партньор?</w:t>
      </w:r>
    </w:p>
    <w:p w14:paraId="1B5633A3"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3: в логическата матрица на асоц. партньор с ПН различно от това на водещия следва ли да се попълнят индикатори за преподаватели и студенти?</w:t>
      </w:r>
    </w:p>
    <w:p w14:paraId="5507AE82"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22BE9735" w14:textId="5694879E" w:rsidR="00956817" w:rsidRPr="00956817" w:rsidRDefault="00956817" w:rsidP="00956817">
      <w:pPr>
        <w:jc w:val="both"/>
        <w:rPr>
          <w:rFonts w:ascii="Times New Roman" w:eastAsia="Calibri" w:hAnsi="Times New Roman" w:cs="Times New Roman"/>
          <w:sz w:val="24"/>
          <w:szCs w:val="24"/>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Допуска се разработване на ресурси за дистанционно обучение на студенти за специалност, която на етапа на кандидатстването все още не е акредитира</w:t>
      </w:r>
      <w:r w:rsidR="00BA076A">
        <w:rPr>
          <w:rFonts w:ascii="Times New Roman" w:eastAsia="Calibri" w:hAnsi="Times New Roman" w:cs="Times New Roman"/>
          <w:sz w:val="24"/>
          <w:szCs w:val="24"/>
          <w:lang w:val="bg-BG"/>
        </w:rPr>
        <w:t>на</w:t>
      </w:r>
      <w:r w:rsidRPr="00956817">
        <w:rPr>
          <w:rFonts w:ascii="Times New Roman" w:eastAsia="Calibri" w:hAnsi="Times New Roman" w:cs="Times New Roman"/>
          <w:sz w:val="24"/>
          <w:szCs w:val="24"/>
          <w:lang w:val="bg-BG"/>
        </w:rPr>
        <w:t xml:space="preserve"> за дистанционно обучение, но при спазване на изискването на Условията за кандидатстване </w:t>
      </w:r>
      <w:r w:rsidRPr="00956817">
        <w:rPr>
          <w:rFonts w:ascii="Times New Roman" w:eastAsia="Calibri" w:hAnsi="Times New Roman" w:cs="Times New Roman"/>
          <w:i/>
          <w:iCs/>
          <w:sz w:val="24"/>
          <w:szCs w:val="24"/>
          <w:lang w:val="bg-BG"/>
        </w:rPr>
        <w:t>разработените ресурси, курсове и програми в рамките на поддейности 1.2-1.5 да бъдат въведени в обучението на студенти в рамките на периода на изпълнение на проекта.</w:t>
      </w:r>
      <w:r w:rsidRPr="00956817">
        <w:rPr>
          <w:rFonts w:ascii="Times New Roman" w:eastAsia="Calibri" w:hAnsi="Times New Roman" w:cs="Times New Roman"/>
          <w:sz w:val="24"/>
          <w:szCs w:val="24"/>
          <w:lang w:val="bg-BG"/>
        </w:rPr>
        <w:t xml:space="preserve"> В този смисъл разходите за разработените ресурси за дистанционно обучение ще бъдат допустими за възстановяване, само в случай че съответната специалност е получила акредитация за дистанционно обучение на студенти, </w:t>
      </w:r>
      <w:bookmarkStart w:id="67" w:name="_Hlk220411149"/>
      <w:r w:rsidRPr="00956817">
        <w:rPr>
          <w:rFonts w:ascii="Times New Roman" w:eastAsia="Calibri" w:hAnsi="Times New Roman" w:cs="Times New Roman"/>
          <w:sz w:val="24"/>
          <w:szCs w:val="24"/>
          <w:lang w:val="bg-BG"/>
        </w:rPr>
        <w:t>обявен е прием за дистанционно обучение на студенти по тази специалност и при записани студенти, тяхното обучение е започнало</w:t>
      </w:r>
      <w:r w:rsidRPr="00956817">
        <w:rPr>
          <w:rFonts w:ascii="Calibri" w:eastAsia="Calibri" w:hAnsi="Calibri" w:cs="Times New Roman"/>
        </w:rPr>
        <w:t xml:space="preserve"> </w:t>
      </w:r>
      <w:r w:rsidRPr="00956817">
        <w:rPr>
          <w:rFonts w:ascii="Times New Roman" w:eastAsia="Calibri" w:hAnsi="Times New Roman" w:cs="Times New Roman"/>
          <w:sz w:val="24"/>
          <w:szCs w:val="24"/>
          <w:lang w:val="bg-BG"/>
        </w:rPr>
        <w:t xml:space="preserve">в периода на изпълнение на проекта. </w:t>
      </w:r>
      <w:bookmarkEnd w:id="67"/>
      <w:r w:rsidRPr="00956817">
        <w:rPr>
          <w:rFonts w:ascii="Times New Roman" w:eastAsia="Calibri" w:hAnsi="Times New Roman" w:cs="Times New Roman"/>
          <w:sz w:val="24"/>
          <w:szCs w:val="24"/>
          <w:lang w:val="bg-BG"/>
        </w:rPr>
        <w:t>В допълнение, моля вижте отговора на въпрос 25, т. 2 по-горе.</w:t>
      </w:r>
    </w:p>
    <w:p w14:paraId="04BB87E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2</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 xml:space="preserve">По настоящата процедура не е допустимо включването на асоцииран партньор в проектно предложение. В случай че имате предвид включване в проектно предложение на партньор висше училище с професионално направление, различно от професионалното направление на водещия партньор, такава възможност се допуска, ако професионалното направление на партньора </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различното професионално направление</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 xml:space="preserve"> допринася за развитие на професионалното направление на водещия партньор.</w:t>
      </w:r>
    </w:p>
    <w:p w14:paraId="29594C83"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3. Моля вижте отговора по т. 2 по-горе. По отношение на индикаторите по процедурата, които са посочени в т. 7 от Условията за кандидатстване, те се планират във Формуляра за кандидатстване с целеви стойности </w:t>
      </w:r>
      <w:r w:rsidRPr="00956817">
        <w:rPr>
          <w:rFonts w:ascii="Times New Roman" w:eastAsia="Calibri" w:hAnsi="Times New Roman" w:cs="Times New Roman"/>
          <w:sz w:val="24"/>
          <w:szCs w:val="24"/>
          <w:u w:val="single"/>
          <w:lang w:val="bg-BG"/>
        </w:rPr>
        <w:t>на ниво проектно предложение</w:t>
      </w:r>
      <w:r w:rsidRPr="00956817">
        <w:rPr>
          <w:rFonts w:ascii="Times New Roman" w:eastAsia="Calibri" w:hAnsi="Times New Roman" w:cs="Times New Roman"/>
          <w:sz w:val="24"/>
          <w:szCs w:val="24"/>
          <w:lang w:val="bg-BG"/>
        </w:rPr>
        <w:t xml:space="preserve"> съобразно спецификата на планираните дейности в Логическите матрици за включените професионални </w:t>
      </w:r>
      <w:r w:rsidRPr="00956817">
        <w:rPr>
          <w:rFonts w:ascii="Times New Roman" w:eastAsia="Calibri" w:hAnsi="Times New Roman" w:cs="Times New Roman"/>
          <w:sz w:val="24"/>
          <w:szCs w:val="24"/>
          <w:lang w:val="bg-BG"/>
        </w:rPr>
        <w:lastRenderedPageBreak/>
        <w:t xml:space="preserve">направления. Във всяка Логическа матрица </w:t>
      </w:r>
      <w:r w:rsidRPr="00956817">
        <w:rPr>
          <w:rFonts w:ascii="Times New Roman" w:eastAsia="Calibri" w:hAnsi="Times New Roman" w:cs="Times New Roman"/>
          <w:sz w:val="24"/>
          <w:szCs w:val="24"/>
        </w:rPr>
        <w:t>(</w:t>
      </w:r>
      <w:r w:rsidRPr="00956817">
        <w:rPr>
          <w:rFonts w:ascii="Times New Roman" w:eastAsia="Calibri" w:hAnsi="Times New Roman" w:cs="Times New Roman"/>
          <w:i/>
          <w:iCs/>
          <w:sz w:val="24"/>
          <w:szCs w:val="24"/>
          <w:lang w:val="bg-BG"/>
        </w:rPr>
        <w:t>поле „Целеви групи</w:t>
      </w:r>
      <w:r w:rsidRPr="00956817">
        <w:rPr>
          <w:rFonts w:ascii="Times New Roman" w:eastAsia="Calibri" w:hAnsi="Times New Roman" w:cs="Times New Roman"/>
          <w:i/>
          <w:iCs/>
          <w:sz w:val="24"/>
          <w:szCs w:val="24"/>
        </w:rPr>
        <w:t xml:space="preserve"> </w:t>
      </w:r>
      <w:r w:rsidRPr="00956817">
        <w:rPr>
          <w:rFonts w:ascii="Times New Roman" w:eastAsia="Calibri" w:hAnsi="Times New Roman" w:cs="Times New Roman"/>
          <w:i/>
          <w:iCs/>
          <w:sz w:val="24"/>
          <w:szCs w:val="24"/>
          <w:lang w:val="bg-BG"/>
        </w:rPr>
        <w:t>и стимули“</w:t>
      </w:r>
      <w:r w:rsidRPr="00956817">
        <w:rPr>
          <w:rFonts w:ascii="Times New Roman" w:eastAsia="Calibri" w:hAnsi="Times New Roman" w:cs="Times New Roman"/>
          <w:sz w:val="24"/>
          <w:szCs w:val="24"/>
          <w:lang w:val="bg-BG"/>
        </w:rPr>
        <w:t>) се посочва броят на лицата от всяка целева група, които ще бъдат обхванати в дейности по съответното професионално направление, като се описват ролите и нуждите им и се посочва  информация как ще бъдат избрани и мотивирани конкретните участници да се включат в изпълнението на Работния пакет и какъв е очакваният ефект за целевите групи от изпълнението на Работния пакет.</w:t>
      </w:r>
    </w:p>
    <w:p w14:paraId="61D8FBC7"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5C3FF85A"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27</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постъпил чрез ИСУН):</w:t>
      </w:r>
    </w:p>
    <w:p w14:paraId="1D27869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Уважаеми Дами и Господа,</w:t>
      </w:r>
    </w:p>
    <w:p w14:paraId="106305EE"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Моля за разяснение на следните възникнали въпроси:</w:t>
      </w:r>
    </w:p>
    <w:p w14:paraId="41E74258"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1. Какво означава "да бъдат въведение в обучението на студентите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рамките на периода на изпълнение на проекта"? Дали означава да са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проведени като дисциплини със студенти от основното професионално</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направление или да бъде създадено съдържание, което да е включено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учебните планове и проведено в бъдеще?</w:t>
      </w:r>
    </w:p>
    <w:p w14:paraId="5FE8FD5D"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2. Допустимо ли е дейност по създаване на краен продукт да включва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процеси: проучване на пазара, разработване на методология, анализ на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компетентностните профили нужни на бизнеса и държавата,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микро-квалификации  и други?</w:t>
      </w:r>
    </w:p>
    <w:p w14:paraId="084CB8FF"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Благодаря!</w:t>
      </w:r>
    </w:p>
    <w:p w14:paraId="0261CACF"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7CAE1534"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 xml:space="preserve"> Съгласно т. 13. „Дейности, допустими за финансиране“ от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поддейности 1.2-1.5 следва да бъдат въведени в обучението на студенти в рамките на периода на изпълнение на проекта. </w:t>
      </w:r>
      <w:r w:rsidRPr="00956817">
        <w:rPr>
          <w:rFonts w:ascii="Times New Roman" w:eastAsia="Calibri" w:hAnsi="Times New Roman" w:cs="Times New Roman"/>
          <w:sz w:val="24"/>
          <w:szCs w:val="24"/>
          <w:lang w:val="bg-BG"/>
        </w:rPr>
        <w:t xml:space="preserve">В тази връзка, </w:t>
      </w:r>
      <w:bookmarkStart w:id="68" w:name="_Hlk220410604"/>
      <w:r w:rsidRPr="00956817">
        <w:rPr>
          <w:rFonts w:ascii="Times New Roman" w:eastAsia="Calibri" w:hAnsi="Times New Roman" w:cs="Times New Roman"/>
          <w:b/>
          <w:bCs/>
          <w:sz w:val="24"/>
          <w:szCs w:val="24"/>
          <w:lang w:val="bg-BG"/>
        </w:rPr>
        <w:t>разработени ресурси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са включени в учебни дисциплини/модули на учебна програма от включеното в проекта на професионално направление на висшето училище, и се ползват от преподаватели и студенти (в лекции/упражнения</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преди приключването на проекта</w:t>
      </w:r>
      <w:r w:rsidRPr="00956817">
        <w:rPr>
          <w:rFonts w:ascii="Times New Roman" w:eastAsia="Calibri" w:hAnsi="Times New Roman" w:cs="Times New Roman"/>
          <w:sz w:val="24"/>
          <w:szCs w:val="24"/>
        </w:rPr>
        <w:t>.</w:t>
      </w:r>
      <w:bookmarkEnd w:id="68"/>
      <w:r w:rsidRPr="00956817">
        <w:rPr>
          <w:rFonts w:ascii="Times New Roman" w:eastAsia="Calibri" w:hAnsi="Times New Roman" w:cs="Times New Roman"/>
          <w:sz w:val="24"/>
          <w:szCs w:val="24"/>
        </w:rPr>
        <w:t xml:space="preserve"> </w:t>
      </w:r>
      <w:bookmarkStart w:id="69" w:name="_Hlk220411084"/>
      <w:r w:rsidRPr="00956817">
        <w:rPr>
          <w:rFonts w:ascii="Times New Roman" w:eastAsia="Calibri" w:hAnsi="Times New Roman" w:cs="Times New Roman"/>
          <w:b/>
          <w:bCs/>
          <w:sz w:val="24"/>
          <w:szCs w:val="24"/>
          <w:lang w:val="bg-BG"/>
        </w:rPr>
        <w:t>Разработени курсове се приемат за въведени в периода на изпълнение на проекта</w:t>
      </w:r>
      <w:bookmarkEnd w:id="69"/>
      <w:r w:rsidRPr="00956817">
        <w:rPr>
          <w:rFonts w:ascii="Times New Roman" w:eastAsia="Calibri" w:hAnsi="Times New Roman" w:cs="Times New Roman"/>
          <w:sz w:val="24"/>
          <w:szCs w:val="24"/>
          <w:lang w:val="bg-BG"/>
        </w:rPr>
        <w:t xml:space="preserve">, когато са включени в учебна програма като задължителни/избираеми учебни дисциплини и се преподават на студенти преди приключването на проекта. </w:t>
      </w:r>
      <w:r w:rsidRPr="00956817">
        <w:rPr>
          <w:rFonts w:ascii="Times New Roman" w:eastAsia="Calibri" w:hAnsi="Times New Roman" w:cs="Times New Roman"/>
          <w:b/>
          <w:bCs/>
          <w:sz w:val="24"/>
          <w:szCs w:val="24"/>
          <w:lang w:val="bg-BG"/>
        </w:rPr>
        <w:t>Разработени програми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е обявен прием за обучение на студенти по тази програма и при записани студенти, тяхното обучение е започнало преди приключването на проекта.</w:t>
      </w:r>
    </w:p>
    <w:p w14:paraId="3D7059F7" w14:textId="5A5CBFE1"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 xml:space="preserve">2. </w:t>
      </w:r>
      <w:r w:rsidRPr="00956817">
        <w:rPr>
          <w:rFonts w:ascii="Times New Roman" w:eastAsia="Calibri" w:hAnsi="Times New Roman" w:cs="Times New Roman"/>
          <w:sz w:val="24"/>
          <w:szCs w:val="24"/>
          <w:lang w:val="bg-BG"/>
        </w:rPr>
        <w:t xml:space="preserve">По процедурата не са формулирани задължителни работни задачи/етапи за изпълнението на допустима дейност. Преценка на висшето училище е по какъв начин ще </w:t>
      </w:r>
      <w:r w:rsidRPr="00956817">
        <w:rPr>
          <w:rFonts w:ascii="Times New Roman" w:eastAsia="Calibri" w:hAnsi="Times New Roman" w:cs="Times New Roman"/>
          <w:sz w:val="24"/>
          <w:szCs w:val="24"/>
          <w:u w:val="single"/>
          <w:lang w:val="bg-BG"/>
        </w:rPr>
        <w:t>формулира и обоснове</w:t>
      </w:r>
      <w:r w:rsidRPr="00956817">
        <w:rPr>
          <w:rFonts w:ascii="Times New Roman" w:eastAsia="Calibri" w:hAnsi="Times New Roman" w:cs="Times New Roman"/>
          <w:sz w:val="24"/>
          <w:szCs w:val="24"/>
          <w:lang w:val="bg-BG"/>
        </w:rPr>
        <w:t xml:space="preserve"> в Логическата матрица конкретните работни задачи по включените дейности за конкретното професионално направление. Работните задачи за всяка дейност трябва да се дефинират съобразно идентифицираните предизвикателства, мерките за тяхното преодоляване</w:t>
      </w:r>
      <w:r w:rsidR="00BA076A">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lang w:val="bg-BG"/>
        </w:rPr>
        <w:t xml:space="preserve"> очакваният ефект за висшето училище и за целевите групи</w:t>
      </w:r>
      <w:r w:rsidR="00BA076A" w:rsidRPr="00BA076A">
        <w:t xml:space="preserve"> </w:t>
      </w:r>
      <w:r w:rsidR="00BA076A" w:rsidRPr="00BA076A">
        <w:rPr>
          <w:rFonts w:ascii="Times New Roman" w:eastAsia="Calibri" w:hAnsi="Times New Roman" w:cs="Times New Roman"/>
          <w:sz w:val="24"/>
          <w:szCs w:val="24"/>
          <w:lang w:val="bg-BG"/>
        </w:rPr>
        <w:t>и при спазване на принципа за добро финансово управление</w:t>
      </w:r>
      <w:r w:rsidRPr="00956817">
        <w:rPr>
          <w:rFonts w:ascii="Times New Roman" w:eastAsia="Calibri" w:hAnsi="Times New Roman" w:cs="Times New Roman"/>
          <w:sz w:val="24"/>
          <w:szCs w:val="24"/>
          <w:lang w:val="bg-BG"/>
        </w:rPr>
        <w:t xml:space="preserve">. </w:t>
      </w:r>
    </w:p>
    <w:p w14:paraId="1A381CB1"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125ECD1E" w14:textId="77777777" w:rsidR="006D7783" w:rsidRPr="006D7783" w:rsidRDefault="006D7783" w:rsidP="006D7783">
      <w:pPr>
        <w:keepNext/>
        <w:keepLines/>
        <w:spacing w:before="40" w:after="0"/>
        <w:outlineLvl w:val="1"/>
        <w:rPr>
          <w:rFonts w:ascii="Times New Roman" w:eastAsia="Times New Roman" w:hAnsi="Times New Roman" w:cs="Times New Roman"/>
          <w:b/>
          <w:caps/>
          <w:color w:val="000000"/>
          <w:sz w:val="24"/>
          <w:szCs w:val="24"/>
          <w:lang w:val="bg-BG"/>
        </w:rPr>
      </w:pPr>
      <w:r w:rsidRPr="006D7783">
        <w:rPr>
          <w:rFonts w:ascii="Times New Roman" w:eastAsia="Times New Roman" w:hAnsi="Times New Roman" w:cs="Times New Roman"/>
          <w:b/>
          <w:caps/>
          <w:color w:val="000000"/>
          <w:sz w:val="24"/>
          <w:szCs w:val="24"/>
          <w:lang w:val="bg-BG"/>
        </w:rPr>
        <w:t xml:space="preserve">Въпрос </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от </w:t>
      </w:r>
      <w:r w:rsidRPr="006D7783">
        <w:rPr>
          <w:rFonts w:ascii="Times New Roman" w:eastAsia="Times New Roman" w:hAnsi="Times New Roman" w:cs="Times New Roman"/>
          <w:b/>
          <w:caps/>
          <w:color w:val="000000"/>
          <w:sz w:val="24"/>
          <w:szCs w:val="24"/>
        </w:rPr>
        <w:t>30</w:t>
      </w:r>
      <w:r w:rsidRPr="006D7783">
        <w:rPr>
          <w:rFonts w:ascii="Times New Roman" w:eastAsia="Times New Roman" w:hAnsi="Times New Roman" w:cs="Times New Roman"/>
          <w:b/>
          <w:caps/>
          <w:color w:val="000000"/>
          <w:sz w:val="24"/>
          <w:szCs w:val="24"/>
          <w:lang w:val="bg-BG"/>
        </w:rPr>
        <w:t>.01.2026 г. (Q0</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постъпил чрез ИСУН):</w:t>
      </w:r>
    </w:p>
    <w:p w14:paraId="59EFB8B6"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Здравейте, </w:t>
      </w:r>
    </w:p>
    <w:p w14:paraId="5C8DFC87"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Моля, да потвърдите дали в рамките на проектното предложение по процедура „Модернизация на висшите училища 2.0“ е допустимо:</w:t>
      </w:r>
    </w:p>
    <w:p w14:paraId="4E1D9BC9"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А) включването на избрани от бенефициента учебни планове на бакалавърски и магистърски програми, без изискване за обхващане на всички програми на професионалното направление;</w:t>
      </w:r>
    </w:p>
    <w:p w14:paraId="60EE589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Б) включването на избрани от бенефициента учебни курсове (дисциплини) от учебните планове на включените бакалавърски и магистърски програми.</w:t>
      </w:r>
    </w:p>
    <w:p w14:paraId="32C897C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Times New Roman" w:hAnsi="Times New Roman" w:cs="Times New Roman"/>
          <w:b/>
          <w:caps/>
          <w:color w:val="000000"/>
          <w:sz w:val="24"/>
          <w:szCs w:val="24"/>
          <w:lang w:val="bg-BG"/>
        </w:rPr>
        <w:t>Отговор:</w:t>
      </w:r>
    </w:p>
    <w:p w14:paraId="5472A23A"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Моля вижте отговора на въпрос 10, т. 3 и въпрос 16, т. 2 по-горе. В допълнение, изпълнението на трите хоризонтални резултата трябва да обхваща и </w:t>
      </w:r>
      <w:r w:rsidRPr="006D7783">
        <w:rPr>
          <w:rFonts w:ascii="Times New Roman" w:eastAsia="Calibri" w:hAnsi="Times New Roman" w:cs="Times New Roman"/>
          <w:b/>
          <w:bCs/>
          <w:sz w:val="24"/>
          <w:szCs w:val="24"/>
          <w:lang w:val="bg-BG"/>
        </w:rPr>
        <w:t>всички учебни дисциплини от бакалавърските и магистърските програми</w:t>
      </w:r>
      <w:r w:rsidRPr="006D7783">
        <w:rPr>
          <w:rFonts w:ascii="Times New Roman" w:eastAsia="Calibri" w:hAnsi="Times New Roman" w:cs="Times New Roman"/>
          <w:sz w:val="24"/>
          <w:szCs w:val="24"/>
          <w:lang w:val="bg-BG"/>
        </w:rPr>
        <w:t xml:space="preserve"> на включените в проектното предложение професионални направления на участващите висши училища.</w:t>
      </w:r>
    </w:p>
    <w:p w14:paraId="4CC6601D"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p>
    <w:p w14:paraId="335C68D8"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3</w:t>
      </w:r>
      <w:r w:rsidRPr="00E13C70">
        <w:rPr>
          <w:rFonts w:ascii="Times New Roman" w:eastAsia="Times New Roman" w:hAnsi="Times New Roman" w:cs="Times New Roman"/>
          <w:b/>
          <w:caps/>
          <w:color w:val="000000"/>
          <w:sz w:val="24"/>
          <w:szCs w:val="24"/>
          <w:lang w:val="bg-BG"/>
        </w:rPr>
        <w:t>9 от 17.02.2026 г. (Q0</w:t>
      </w:r>
      <w:r w:rsidRPr="00E13C70">
        <w:rPr>
          <w:rFonts w:ascii="Times New Roman" w:eastAsia="Times New Roman" w:hAnsi="Times New Roman" w:cs="Times New Roman"/>
          <w:b/>
          <w:caps/>
          <w:color w:val="000000"/>
          <w:sz w:val="24"/>
          <w:szCs w:val="24"/>
        </w:rPr>
        <w:t>39</w:t>
      </w:r>
      <w:r w:rsidRPr="00E13C70">
        <w:rPr>
          <w:rFonts w:ascii="Times New Roman" w:eastAsia="Times New Roman" w:hAnsi="Times New Roman" w:cs="Times New Roman"/>
          <w:b/>
          <w:caps/>
          <w:color w:val="000000"/>
          <w:sz w:val="24"/>
          <w:szCs w:val="24"/>
          <w:lang w:val="bg-BG"/>
        </w:rPr>
        <w:t xml:space="preserve"> постъпил чрез ИСУН):</w:t>
      </w:r>
    </w:p>
    <w:p w14:paraId="7B2F0614"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 Нарушение ли е ръководител/координатор на проект да не получава заплащане за управление и координация, а се отчете като експерт образование, т.к. в указанията е описано, че това са задължителни разходи? Екипа за администрация и управление ще бъде включен като разходи, но дали е допустимо ръководителя/координатора да не получава заплащане по тази дейност? И има ли някаква определена норма, която се очаква да бъде спазена по отношение на бюджета за управление и координация, както и визуализация?</w:t>
      </w:r>
    </w:p>
    <w:p w14:paraId="5609156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Допустимо ли е преподавател от университет партньор да преподава курс по дейност 2, на студенти от водещия университет или другия партньор? Ако е допустимо преките разходи за персонал за чия сметка са, т.е. в кой работен пакет да бъдат включени?</w:t>
      </w:r>
    </w:p>
    <w:p w14:paraId="35876FEE"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3. При използване на специалисти от практиката, като преподаватели по дейност 1.7 може ли да се заплаща провеждането на часове в учебни дисциплини в учебните планове в ПН включени в проекта, ако те са държавна поръчка? Явява ли се това двойно финансиране и ако да каква е хипотезата за изпълнение на поддейност 1.7?</w:t>
      </w:r>
    </w:p>
    <w:p w14:paraId="27DDD0EF"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4. В Анекс 5 помощна таблица са дадени дейности с единна часова ставка от 51 лв. за преки разходи за персонал. В края на тази таблица се извършва пресмятане на разхода с 15% индексация, но не е ясно в кой момент на сключване на договорите може да се индексират тези часове, което поражда въпроса ако в началото заплащането е 51 лв. (или съответната еврова равностойност) и след това имаме например след втората година актуализация до +15%, как ще бъде разходвана индексацията за вече отчетените преки разходи за персонал, т.к. в помощната таблица вече са определени конкретните часове за всяка дейност? Това няма ли да породи невъзможност за разходване на цялата сума за преки разходи за персонал и съответно за други преки и непреки разходи?</w:t>
      </w:r>
    </w:p>
    <w:p w14:paraId="0B98FE7C" w14:textId="77777777" w:rsidR="00E13C70" w:rsidRDefault="00E13C70" w:rsidP="00E13C70">
      <w:pPr>
        <w:tabs>
          <w:tab w:val="left" w:pos="284"/>
        </w:tabs>
        <w:spacing w:before="120" w:after="0" w:line="240" w:lineRule="auto"/>
        <w:jc w:val="both"/>
        <w:rPr>
          <w:rFonts w:ascii="Times New Roman" w:eastAsia="Times New Roman" w:hAnsi="Times New Roman" w:cs="Times New Roman"/>
          <w:b/>
          <w:caps/>
          <w:color w:val="000000"/>
          <w:sz w:val="24"/>
          <w:szCs w:val="24"/>
          <w:lang w:val="bg-BG"/>
        </w:rPr>
      </w:pPr>
    </w:p>
    <w:p w14:paraId="03A521A4" w14:textId="22CC1D9E"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lastRenderedPageBreak/>
        <w:t>Отговор:</w:t>
      </w:r>
    </w:p>
    <w:p w14:paraId="7108489F"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 Моля вижте отговора на въпрос 14 по-горе. В допълнение, съгласно т. 13 „Дейности, допустими за финансиране“ от Условията за кандидатстване,</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всяко проектно предложение задължително трябва да включва и </w:t>
      </w:r>
      <w:r w:rsidRPr="00E13C70">
        <w:rPr>
          <w:rFonts w:ascii="Times New Roman" w:eastAsia="Calibri" w:hAnsi="Times New Roman" w:cs="Times New Roman"/>
          <w:b/>
          <w:bCs/>
          <w:sz w:val="24"/>
          <w:szCs w:val="24"/>
          <w:lang w:val="bg-BG"/>
        </w:rPr>
        <w:t>непреки дейности</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дейности за организация и управление и дейности за видимост, прозрачност и комуникация</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като тези дейности се планират да бъдат финансирани от бюджетен ред „Други преки и непреки разходи (единна ставка 40% от преките разходи за персонал)“</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при попълване на приложение </w:t>
      </w:r>
      <w:r w:rsidRPr="00E13C70">
        <w:rPr>
          <w:rFonts w:ascii="Times New Roman" w:eastAsia="Calibri" w:hAnsi="Times New Roman" w:cs="Times New Roman"/>
          <w:sz w:val="24"/>
          <w:szCs w:val="24"/>
        </w:rPr>
        <w:t>V.</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i/>
          <w:iCs/>
          <w:sz w:val="24"/>
          <w:szCs w:val="24"/>
          <w:lang w:val="bg-BG"/>
        </w:rPr>
        <w:t>Помощна таблица</w:t>
      </w:r>
      <w:r w:rsidRPr="00E13C70">
        <w:rPr>
          <w:rFonts w:ascii="Times New Roman" w:eastAsia="Calibri" w:hAnsi="Times New Roman" w:cs="Times New Roman"/>
          <w:sz w:val="24"/>
          <w:szCs w:val="24"/>
          <w:lang w:val="bg-BG"/>
        </w:rPr>
        <w:t xml:space="preserve">. Конкретното разпределение на разходите за управление на проекта и разходите за видимост, прозрачност и комуникация, е преценка на конкретния бенефициент съобразно спецификата на проектното предложение. </w:t>
      </w:r>
    </w:p>
    <w:p w14:paraId="65D6F6D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Няма ограничения дали преподавателите, които провеждат допълнителни обучения на студенти, да бъдат от висшето училище, в което се обучават студентите, или от друго висше училище, участващо в проектното предложение. В допълнение, моля вижте отговора на въпрос 16, т. 4 и въпрос 19.</w:t>
      </w:r>
    </w:p>
    <w:p w14:paraId="02C98D47"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3. По процедурата няма ограничение дали преподаването от специалисти от практиката да се осъществява </w:t>
      </w:r>
      <w:r w:rsidRPr="00E13C70">
        <w:rPr>
          <w:rFonts w:ascii="Times New Roman" w:eastAsia="Calibri" w:hAnsi="Times New Roman" w:cs="Times New Roman"/>
          <w:b/>
          <w:bCs/>
          <w:sz w:val="24"/>
          <w:szCs w:val="24"/>
          <w:lang w:val="bg-BG"/>
        </w:rPr>
        <w:t>извън учебния план на студентите</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под различни форми, например под формата на кратки обучения, семинари, лекции и др.</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или под формата на лекции, които се </w:t>
      </w:r>
      <w:r w:rsidRPr="00E13C70">
        <w:rPr>
          <w:rFonts w:ascii="Times New Roman" w:eastAsia="Calibri" w:hAnsi="Times New Roman" w:cs="Times New Roman"/>
          <w:b/>
          <w:bCs/>
          <w:sz w:val="24"/>
          <w:szCs w:val="24"/>
          <w:lang w:val="bg-BG"/>
        </w:rPr>
        <w:t>преподават в рамките на учебния план на студентите</w:t>
      </w:r>
      <w:r w:rsidRPr="00E13C70">
        <w:rPr>
          <w:rFonts w:ascii="Times New Roman" w:eastAsia="Calibri" w:hAnsi="Times New Roman" w:cs="Times New Roman"/>
          <w:sz w:val="24"/>
          <w:szCs w:val="24"/>
          <w:lang w:val="bg-BG"/>
        </w:rPr>
        <w:t xml:space="preserve">. Преценка на конкретните бенефициенти е под каква форма ще планират изпълнението на поддейност 1.7, </w:t>
      </w:r>
      <w:r w:rsidRPr="00E13C70">
        <w:rPr>
          <w:rFonts w:ascii="Times New Roman" w:eastAsia="Calibri" w:hAnsi="Times New Roman" w:cs="Times New Roman"/>
          <w:b/>
          <w:bCs/>
          <w:sz w:val="24"/>
          <w:szCs w:val="24"/>
          <w:lang w:val="bg-BG"/>
        </w:rPr>
        <w:t>но не може да се планират разходи в проектно предложение за дейности, които се финансират от други източници, вкл. от държавния бюджет</w:t>
      </w:r>
      <w:r w:rsidRPr="00E13C70">
        <w:rPr>
          <w:rFonts w:ascii="Times New Roman" w:eastAsia="Calibri" w:hAnsi="Times New Roman" w:cs="Times New Roman"/>
          <w:sz w:val="24"/>
          <w:szCs w:val="24"/>
          <w:lang w:val="bg-BG"/>
        </w:rPr>
        <w:t xml:space="preserve">. Липсата на двойно финансиране се декларира от конкретните бенефициенти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водещи партньори и партньори</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в раздел </w:t>
      </w:r>
      <w:r w:rsidRPr="00E13C70">
        <w:rPr>
          <w:rFonts w:ascii="Times New Roman" w:eastAsia="Calibri" w:hAnsi="Times New Roman" w:cs="Times New Roman"/>
          <w:sz w:val="24"/>
          <w:szCs w:val="24"/>
        </w:rPr>
        <w:t xml:space="preserve">V </w:t>
      </w:r>
      <w:r w:rsidRPr="00E13C70">
        <w:rPr>
          <w:rFonts w:ascii="Times New Roman" w:eastAsia="Calibri" w:hAnsi="Times New Roman" w:cs="Times New Roman"/>
          <w:sz w:val="24"/>
          <w:szCs w:val="24"/>
          <w:lang w:val="bg-BG"/>
        </w:rPr>
        <w:t xml:space="preserve">на Декларацията на кандидата и партньора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Приложение </w:t>
      </w:r>
      <w:r w:rsidRPr="00E13C70">
        <w:rPr>
          <w:rFonts w:ascii="Times New Roman" w:eastAsia="Calibri" w:hAnsi="Times New Roman" w:cs="Times New Roman"/>
          <w:sz w:val="24"/>
          <w:szCs w:val="24"/>
        </w:rPr>
        <w:t>I</w:t>
      </w:r>
      <w:r w:rsidRPr="00E13C70">
        <w:rPr>
          <w:rFonts w:ascii="Times New Roman" w:eastAsia="Calibri" w:hAnsi="Times New Roman" w:cs="Times New Roman"/>
          <w:sz w:val="24"/>
          <w:szCs w:val="24"/>
          <w:lang w:val="bg-BG"/>
        </w:rPr>
        <w:t xml:space="preserve"> към Условията за кандидатстване</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r w:rsidRPr="00E13C70">
        <w:rPr>
          <w:rFonts w:ascii="Times New Roman" w:eastAsia="Calibri" w:hAnsi="Times New Roman" w:cs="Times New Roman"/>
          <w:i/>
          <w:iCs/>
          <w:sz w:val="24"/>
          <w:szCs w:val="24"/>
          <w:lang w:val="bg-BG"/>
        </w:rPr>
        <w:t>Annex_XVIII_УВР-ВО),</w:t>
      </w:r>
      <w:r w:rsidRPr="00E13C70">
        <w:rPr>
          <w:rFonts w:ascii="Times New Roman" w:eastAsia="Calibri" w:hAnsi="Times New Roman" w:cs="Times New Roman"/>
          <w:sz w:val="24"/>
          <w:szCs w:val="24"/>
          <w:lang w:val="bg-BG"/>
        </w:rPr>
        <w:t xml:space="preserve"> и ще се</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093D7C1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4. При попълване на Помощната таблица  (Приложение V към Условията за кандидатстване) конкретните бенефициенти трябва да заложат само необходимия брой часове, които се планира да бъдат отработени за създаването на конкретния краен продукт. Индикативният размер на разходите за създаване на всеки интелектуален продукт (група продукти) или провеждане на обучение ще се изчисли автоматично чрез прилагане на заложените от УО формули. УО е предвидил прогнозно индексиране на  разходите за планираните крайни продукти, като е заложил формула, в която тези разходи се индексират с 15 % за целия срок на проекта. По този начин се осигурява буфер от средства, за да бъде възможно да се отрази очакваната актуализация на единичните разходи в процеса на изпълнение на проектите. На етапа на изпълнение на проекта бенефициентът извършва разходи за създаване на краен продукт/провеждане на обучение като използва единичен разход 3.28 в размера, който е определен от УО и е актуален към момента на изпълнение на съответната дейност, като се съобразява с общия одобрен бюджет на проекта.</w:t>
      </w:r>
    </w:p>
    <w:p w14:paraId="16CF3B88"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272B9675"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bookmarkStart w:id="70" w:name="_Hlk222296144"/>
      <w:bookmarkStart w:id="71" w:name="_Hlk222296227"/>
      <w:bookmarkEnd w:id="70"/>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40</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40 </w:t>
      </w:r>
      <w:r w:rsidRPr="00E13C70">
        <w:rPr>
          <w:rFonts w:ascii="Times New Roman" w:eastAsia="Times New Roman" w:hAnsi="Times New Roman" w:cs="Times New Roman"/>
          <w:b/>
          <w:caps/>
          <w:color w:val="000000"/>
          <w:sz w:val="24"/>
          <w:szCs w:val="24"/>
          <w:lang w:val="bg-BG"/>
        </w:rPr>
        <w:t>постъпил чрез ИСУН):</w:t>
      </w:r>
    </w:p>
    <w:p w14:paraId="4E37CAB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Във връзка с удължения срок за кандидатстване по поканата "Модернизация на висшите училища", бихме желали да ни информирате кога ще бъде насрочен вторият практически </w:t>
      </w:r>
      <w:r w:rsidRPr="00E13C70">
        <w:rPr>
          <w:rFonts w:ascii="Times New Roman" w:eastAsia="Calibri" w:hAnsi="Times New Roman" w:cs="Times New Roman"/>
          <w:sz w:val="24"/>
          <w:szCs w:val="24"/>
          <w:lang w:val="bg-BG"/>
        </w:rPr>
        <w:lastRenderedPageBreak/>
        <w:t>семинар с участието на експерти от JASPERS, посветен на работата върху логическата матрица.</w:t>
      </w:r>
    </w:p>
    <w:p w14:paraId="4D6916F3"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53A25479"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Разпоредбите на чл. 26, ал. 8 от Закона за управление на средствата от европейските фондове при споделено управление регламентират реда и сроковете, в които кандидат в процедура може да иска разяснения по Насоките за кандидатстване, а зададеният въпрос няма отношение към тях. В допълнение, комуникацията във връзка с провеждането на информационни и други събития за предоставяне на практически насоки за подготовката на проектни предложения се инициира от Управляващия орган с официална кореспонденция, когато параметрите на съответното събитие са изяснени.</w:t>
      </w:r>
    </w:p>
    <w:p w14:paraId="158F8AE3"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3ECFF3A4"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41</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41 </w:t>
      </w:r>
      <w:r w:rsidRPr="00E13C70">
        <w:rPr>
          <w:rFonts w:ascii="Times New Roman" w:eastAsia="Times New Roman" w:hAnsi="Times New Roman" w:cs="Times New Roman"/>
          <w:b/>
          <w:caps/>
          <w:color w:val="000000"/>
          <w:sz w:val="24"/>
          <w:szCs w:val="24"/>
          <w:lang w:val="bg-BG"/>
        </w:rPr>
        <w:t>постъпил чрез ИСУН):</w:t>
      </w:r>
    </w:p>
    <w:p w14:paraId="4AC2B7DD"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Уважаеми дами и господа, допустимо ли е: </w:t>
      </w:r>
    </w:p>
    <w:p w14:paraId="2B147898"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1. Да започнем разработване на нова магистърска програма веднага след подаването на проектното предложение, </w:t>
      </w:r>
      <w:bookmarkStart w:id="72" w:name="_Hlk222298989"/>
      <w:r w:rsidRPr="00E13C70">
        <w:rPr>
          <w:rFonts w:ascii="Times New Roman" w:eastAsia="Calibri" w:hAnsi="Times New Roman" w:cs="Times New Roman"/>
          <w:sz w:val="24"/>
          <w:szCs w:val="24"/>
          <w:lang w:val="bg-BG"/>
        </w:rPr>
        <w:t xml:space="preserve">преди одобряване на проекта и преди сключване на договора за финансиране </w:t>
      </w:r>
      <w:bookmarkEnd w:id="72"/>
      <w:r w:rsidRPr="00E13C70">
        <w:rPr>
          <w:rFonts w:ascii="Times New Roman" w:eastAsia="Calibri" w:hAnsi="Times New Roman" w:cs="Times New Roman"/>
          <w:sz w:val="24"/>
          <w:szCs w:val="24"/>
          <w:lang w:val="bg-BG"/>
        </w:rPr>
        <w:t>- с оглед изискването тя да бъде въведена в обучението на студенти в рамките на периода на изпълнение на проекта?</w:t>
      </w:r>
    </w:p>
    <w:p w14:paraId="4B633ADB"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2. Могат ли в проектното предложение да се заложат разходите за разработване на учебните дисциплини в учебната програма и на квалификационната характеристика, ако са възложени, но не са изплатени в периода от подаването на проектното предложение до подписване на договора за финансиране? </w:t>
      </w:r>
    </w:p>
    <w:p w14:paraId="7BA75A06" w14:textId="097D30F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3. Можем ли да обявим прием по тази нова магистърска програма преди подписване договора за финансиране на проекта?</w:t>
      </w:r>
    </w:p>
    <w:p w14:paraId="5E3595C2"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48BF1DCD"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В съответствие с т.</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13. „Дейности, допустими за финансиране“ от Условията за кандидатстване, дейностите в проектните предложения трябва </w:t>
      </w:r>
      <w:r w:rsidRPr="00E13C70">
        <w:rPr>
          <w:rFonts w:ascii="Times New Roman" w:eastAsia="Calibri" w:hAnsi="Times New Roman" w:cs="Times New Roman"/>
          <w:b/>
          <w:bCs/>
          <w:sz w:val="24"/>
          <w:szCs w:val="24"/>
          <w:lang w:val="bg-BG"/>
        </w:rPr>
        <w:t>да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тази връзка се допуска в проектно предложение да бъде включена дейност, чието изпълнение е стартирало преди подаване на Формуляра за кандидатстване/</w:t>
      </w:r>
      <w:r w:rsidRPr="00E13C70">
        <w:rPr>
          <w:rFonts w:ascii="Calibri" w:eastAsia="Calibri" w:hAnsi="Calibri" w:cs="Times New Roman"/>
        </w:rPr>
        <w:t xml:space="preserve"> </w:t>
      </w:r>
      <w:bookmarkStart w:id="73" w:name="_Hlk222299444"/>
      <w:r w:rsidRPr="00E13C70">
        <w:rPr>
          <w:rFonts w:ascii="Times New Roman" w:eastAsia="Calibri" w:hAnsi="Times New Roman" w:cs="Times New Roman"/>
          <w:sz w:val="24"/>
          <w:szCs w:val="24"/>
          <w:lang w:val="bg-BG"/>
        </w:rPr>
        <w:t>преди одобряване на проекта/ преди сключване на договора за финансиране, в случай че е спазено цитираното по-горе изискване на Условията за кандидатстване.</w:t>
      </w:r>
    </w:p>
    <w:bookmarkEnd w:id="73"/>
    <w:p w14:paraId="66E711A5"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b/>
          <w:bCs/>
          <w:sz w:val="24"/>
          <w:szCs w:val="24"/>
          <w:lang w:val="bg-BG"/>
        </w:rPr>
      </w:pPr>
      <w:r w:rsidRPr="00E13C70">
        <w:rPr>
          <w:rFonts w:ascii="Times New Roman" w:eastAsia="Calibri" w:hAnsi="Times New Roman" w:cs="Times New Roman"/>
          <w:sz w:val="24"/>
          <w:szCs w:val="24"/>
          <w:lang w:val="bg-BG"/>
        </w:rPr>
        <w:t xml:space="preserve">2. Съгласно т. 14.1. „Условия за допустимост на разходите“ от Условията за кандидатстване, допустимите разходи по процедурата трябва  да бъдат </w:t>
      </w:r>
      <w:bookmarkStart w:id="74" w:name="_Hlk222468460"/>
      <w:r w:rsidRPr="00E13C70">
        <w:rPr>
          <w:rFonts w:ascii="Times New Roman" w:eastAsia="Calibri" w:hAnsi="Times New Roman" w:cs="Times New Roman"/>
          <w:b/>
          <w:bCs/>
          <w:sz w:val="24"/>
          <w:szCs w:val="24"/>
          <w:lang w:val="bg-BG"/>
        </w:rPr>
        <w:t xml:space="preserve">извършени след 01.01.2024 г. </w:t>
      </w:r>
      <w:bookmarkEnd w:id="74"/>
      <w:r w:rsidRPr="00E13C70">
        <w:rPr>
          <w:rFonts w:ascii="Times New Roman" w:eastAsia="Calibri" w:hAnsi="Times New Roman" w:cs="Times New Roman"/>
          <w:b/>
          <w:bCs/>
          <w:sz w:val="24"/>
          <w:szCs w:val="24"/>
          <w:lang w:val="bg-BG"/>
        </w:rPr>
        <w:t>и да са свързани с дейности, които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този смисъл се допуска в проектно предложение да бъдат включени разходи за дейност, която е възложена на изпълнител преди подаване на формуляра за кандидатстване/ преди одобряване на проекта/ преди сключване на договора за финансиране, но </w:t>
      </w:r>
      <w:r w:rsidRPr="00E13C70">
        <w:rPr>
          <w:rFonts w:ascii="Times New Roman" w:eastAsia="Calibri" w:hAnsi="Times New Roman" w:cs="Times New Roman"/>
          <w:b/>
          <w:bCs/>
          <w:sz w:val="24"/>
          <w:szCs w:val="24"/>
          <w:lang w:val="bg-BG"/>
        </w:rPr>
        <w:t>не е физически завършена</w:t>
      </w:r>
      <w:r w:rsidRPr="00E13C70">
        <w:rPr>
          <w:rFonts w:ascii="Times New Roman" w:eastAsia="Calibri" w:hAnsi="Times New Roman" w:cs="Times New Roman"/>
          <w:sz w:val="24"/>
          <w:szCs w:val="24"/>
          <w:lang w:val="bg-BG"/>
        </w:rPr>
        <w:t xml:space="preserve"> или изцяло осъществена преди подаването на формуляра за кандидатстване</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и разходите за тази дейност са </w:t>
      </w:r>
      <w:r w:rsidRPr="00E13C70">
        <w:rPr>
          <w:rFonts w:ascii="Times New Roman" w:eastAsia="Calibri" w:hAnsi="Times New Roman" w:cs="Times New Roman"/>
          <w:b/>
          <w:bCs/>
          <w:sz w:val="24"/>
          <w:szCs w:val="24"/>
          <w:lang w:val="bg-BG"/>
        </w:rPr>
        <w:t>извършени след 01.01.2024 г.</w:t>
      </w:r>
    </w:p>
    <w:p w14:paraId="499CCE6B" w14:textId="3854B74A" w:rsid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lastRenderedPageBreak/>
        <w:t xml:space="preserve">3. Съгласно т. 13. „Дейности, допустими за финансиране“ от Условията за кандидатстване разработените програми в рамките на поддейност 1.5 следва да бъдат въведени в обучението на студенти в рамките на периода на изпълнение на проекта. По процедурата няма конкретно изискване в кой </w:t>
      </w:r>
      <w:bookmarkEnd w:id="71"/>
      <w:r w:rsidRPr="00E13C70">
        <w:rPr>
          <w:rFonts w:ascii="Times New Roman" w:eastAsia="Calibri" w:hAnsi="Times New Roman" w:cs="Times New Roman"/>
          <w:sz w:val="24"/>
          <w:szCs w:val="24"/>
          <w:lang w:val="bg-BG"/>
        </w:rPr>
        <w:t>етап на проекта да бъде обявен прием по разработените нови програми. В допълнение, моля вижте отговора по т. 1 по-горе.</w:t>
      </w:r>
    </w:p>
    <w:p w14:paraId="25086CD9" w14:textId="77777777" w:rsidR="00141AA2" w:rsidRPr="00E13C70" w:rsidRDefault="00141AA2"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70015789" w14:textId="77777777" w:rsidR="00141AA2" w:rsidRPr="00141AA2" w:rsidRDefault="00141AA2" w:rsidP="00141AA2">
      <w:pPr>
        <w:keepNext/>
        <w:keepLines/>
        <w:spacing w:before="40" w:after="0"/>
        <w:outlineLvl w:val="1"/>
        <w:rPr>
          <w:rFonts w:ascii="Times New Roman" w:eastAsia="Times New Roman" w:hAnsi="Times New Roman" w:cs="Times New Roman"/>
          <w:b/>
          <w:caps/>
          <w:color w:val="000000"/>
          <w:sz w:val="24"/>
          <w:szCs w:val="24"/>
          <w:lang w:val="bg-BG"/>
        </w:rPr>
      </w:pPr>
      <w:r w:rsidRPr="00141AA2">
        <w:rPr>
          <w:rFonts w:ascii="Times New Roman" w:eastAsia="Times New Roman" w:hAnsi="Times New Roman" w:cs="Times New Roman"/>
          <w:b/>
          <w:caps/>
          <w:color w:val="000000"/>
          <w:sz w:val="24"/>
          <w:szCs w:val="24"/>
          <w:lang w:val="bg-BG"/>
        </w:rPr>
        <w:t xml:space="preserve">Въпрос </w:t>
      </w:r>
      <w:r w:rsidRPr="00141AA2">
        <w:rPr>
          <w:rFonts w:ascii="Times New Roman" w:eastAsia="Times New Roman" w:hAnsi="Times New Roman" w:cs="Times New Roman"/>
          <w:b/>
          <w:caps/>
          <w:color w:val="000000"/>
          <w:sz w:val="24"/>
          <w:szCs w:val="24"/>
        </w:rPr>
        <w:t>42</w:t>
      </w:r>
      <w:r w:rsidRPr="00141AA2">
        <w:rPr>
          <w:rFonts w:ascii="Times New Roman" w:eastAsia="Times New Roman" w:hAnsi="Times New Roman" w:cs="Times New Roman"/>
          <w:b/>
          <w:caps/>
          <w:color w:val="000000"/>
          <w:sz w:val="24"/>
          <w:szCs w:val="24"/>
          <w:lang w:val="bg-BG"/>
        </w:rPr>
        <w:t xml:space="preserve"> от </w:t>
      </w:r>
      <w:r w:rsidRPr="00141AA2">
        <w:rPr>
          <w:rFonts w:ascii="Times New Roman" w:eastAsia="Times New Roman" w:hAnsi="Times New Roman" w:cs="Times New Roman"/>
          <w:b/>
          <w:caps/>
          <w:color w:val="000000"/>
          <w:sz w:val="24"/>
          <w:szCs w:val="24"/>
        </w:rPr>
        <w:t>2</w:t>
      </w:r>
      <w:r w:rsidRPr="00141AA2">
        <w:rPr>
          <w:rFonts w:ascii="Times New Roman" w:eastAsia="Times New Roman" w:hAnsi="Times New Roman" w:cs="Times New Roman"/>
          <w:b/>
          <w:caps/>
          <w:color w:val="000000"/>
          <w:sz w:val="24"/>
          <w:szCs w:val="24"/>
          <w:lang w:val="bg-BG"/>
        </w:rPr>
        <w:t>7.02.2026 г. (Q0</w:t>
      </w:r>
      <w:r w:rsidRPr="00141AA2">
        <w:rPr>
          <w:rFonts w:ascii="Times New Roman" w:eastAsia="Times New Roman" w:hAnsi="Times New Roman" w:cs="Times New Roman"/>
          <w:b/>
          <w:caps/>
          <w:color w:val="000000"/>
          <w:sz w:val="24"/>
          <w:szCs w:val="24"/>
        </w:rPr>
        <w:t>42</w:t>
      </w:r>
      <w:r w:rsidRPr="00141AA2">
        <w:rPr>
          <w:rFonts w:ascii="Times New Roman" w:eastAsia="Times New Roman" w:hAnsi="Times New Roman" w:cs="Times New Roman"/>
          <w:b/>
          <w:caps/>
          <w:color w:val="000000"/>
          <w:sz w:val="24"/>
          <w:szCs w:val="24"/>
          <w:lang w:val="bg-BG"/>
        </w:rPr>
        <w:t xml:space="preserve"> постъпил чрез ИСУН):</w:t>
      </w:r>
    </w:p>
    <w:p w14:paraId="7E88281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Здравейте,</w:t>
      </w:r>
    </w:p>
    <w:p w14:paraId="4875F369"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Във връзка с процедурата BG05SFPR001-3.006 „Модернизация на висшите училища 2.0“, моля, за даване на следните разяснения:</w:t>
      </w:r>
    </w:p>
    <w:p w14:paraId="7007D7E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№1. В Приложение VII към Условията за кандидатстване са посочени водещите партньори по професионални направления по процедурата. В тази връзка, различни факултети на Софийския университет „Св. Климент Охридски“ например, предлагат обучение по припокриващи се професионални направления, например по професионално направление 4.4. Науки за земята.</w:t>
      </w:r>
    </w:p>
    <w:p w14:paraId="77F20A0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 тази връзка, моля, за следните разяснения:</w:t>
      </w:r>
    </w:p>
    <w:p w14:paraId="1B76FA52"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два или повече факултета на СУ „Св. Климент Охридски“ да подадат проектни предложения, които включват дейности по едно и също професионално направление, например професионално направление 4.4. „Науки за земята“ или всеки факултет може да кандидатства с проектно предложение само за професионалното направление, по което е водещ?</w:t>
      </w:r>
    </w:p>
    <w:p w14:paraId="3E6DDE8D"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даден факултет на СУ „Св. Климент Охридски“ да включи в дейностите си по проекта разработването на курсове (вкл. ресурси за дистанционно обучение), които са извън основното му професионално направление, влизат в Приложение VII, но се покриват от други факултети на СУ?</w:t>
      </w:r>
    </w:p>
    <w:p w14:paraId="17FF9AFF"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включването на дейности в проектното предложение, насочени към други професионални направления, които са извън списъка в Приложение VII и съответно обособени в друг работен пакет – например Работен пакет 2?</w:t>
      </w:r>
    </w:p>
    <w:p w14:paraId="43E9DEF6"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Партньорът по проекта задължително ли следва да предвиди дейности, свързани с професионалното направление, по което кандидатства Водещия партньор или може да предвиди и дейности, които покриват други професионални направления?</w:t>
      </w:r>
    </w:p>
    <w:p w14:paraId="7E1B514A"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№2. Има ли ограничения относно мястото на провеждане на изходящата мобилност на преподаватели и на студенти, дейностите за участие на млади преподаватели в специализации и международни форуми?</w:t>
      </w:r>
    </w:p>
    <w:p w14:paraId="790A807C"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например, горепосочените дейности в чужбина да се провеждат освен в държавите от ЕС, в държави от Африка и Азия?</w:t>
      </w:r>
    </w:p>
    <w:p w14:paraId="22F017F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№3. Има ли ограничения относно мястото на провеждане на Дейност 6. Популяризиране на българските висши училища?</w:t>
      </w:r>
    </w:p>
    <w:p w14:paraId="6FD38557"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например, студентски борси в чужбина да се провеждат освен в държавите от ЕС, в държави от Африка и Азия?</w:t>
      </w:r>
    </w:p>
    <w:p w14:paraId="20AF401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lastRenderedPageBreak/>
        <w:t>Въпрос №4. По отношение на „I. Стандартна таблица на разходите за единица продукт“, на стр. 23 от Насоките за кандидатстване се казва, че: „При изпълнението на Работните пакети, за всеки отчетен и верифициран краен продукт (група продукти) се възстановява единичен разход (ЕР), който се изчислява въз основа на броя на отработените часове от наетите експерти по следната формула: ЕР краен продукт = (Брой часове х ЕР 3.28) х 1,4“. Моля, за следните уточнения:</w:t>
      </w:r>
    </w:p>
    <w:p w14:paraId="7E39573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Правилно ли разбираме, че коефициентът 1,4 автоматично се прилага към изчисляването на разхода за крайните продукти, за които е приложимо в таблицата в Excel „Annex_V_Помощна таблица“ или коефициентът трябва да се добави ръчно?</w:t>
      </w:r>
    </w:p>
    <w:p w14:paraId="4849B53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№5. Има ли ограничение относно вида дейности, които може да се покриват с разходите, попадащи в „Други преки и непреки разходи (40% от преките разходи за персонал)“? Например, освен закупуване на дълготрайни материални и нематериални активи, допустимо ли е възлагането на външни услуги, наемане на лица на граждански договори и други разходи, които са необходими за изпълнението на дейностите/поддейностите от съответния работен пакет?</w:t>
      </w:r>
    </w:p>
    <w:p w14:paraId="4EB8C42F"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Times New Roman" w:hAnsi="Times New Roman" w:cs="Times New Roman"/>
          <w:b/>
          <w:caps/>
          <w:color w:val="000000"/>
          <w:sz w:val="24"/>
          <w:szCs w:val="24"/>
          <w:lang w:val="bg-BG"/>
        </w:rPr>
        <w:t>Отговор:</w:t>
      </w:r>
    </w:p>
    <w:p w14:paraId="214B1F6F" w14:textId="4F4487F0"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i/>
          <w:iCs/>
          <w:sz w:val="24"/>
          <w:szCs w:val="24"/>
          <w:lang w:val="bg-BG"/>
        </w:rPr>
      </w:pPr>
      <w:r w:rsidRPr="00141AA2">
        <w:rPr>
          <w:rFonts w:ascii="Times New Roman" w:eastAsia="Calibri" w:hAnsi="Times New Roman" w:cs="Times New Roman"/>
          <w:sz w:val="24"/>
          <w:szCs w:val="24"/>
          <w:lang w:val="bg-BG"/>
        </w:rPr>
        <w:t xml:space="preserve">В Приложение  </w:t>
      </w:r>
      <w:r w:rsidRPr="00141AA2">
        <w:rPr>
          <w:rFonts w:ascii="Times New Roman" w:eastAsia="Calibri" w:hAnsi="Times New Roman" w:cs="Times New Roman"/>
          <w:sz w:val="24"/>
          <w:szCs w:val="24"/>
        </w:rPr>
        <w:t>VII</w:t>
      </w:r>
      <w:r w:rsidRPr="00141AA2">
        <w:rPr>
          <w:rFonts w:ascii="Times New Roman" w:eastAsia="Calibri" w:hAnsi="Times New Roman" w:cs="Times New Roman"/>
          <w:sz w:val="24"/>
          <w:szCs w:val="24"/>
          <w:lang w:val="bg-BG"/>
        </w:rPr>
        <w:t>.</w:t>
      </w:r>
      <w:r w:rsidRPr="00141AA2">
        <w:rPr>
          <w:rFonts w:ascii="Calibri" w:eastAsia="Calibri" w:hAnsi="Calibri" w:cs="Times New Roman"/>
        </w:rPr>
        <w:t xml:space="preserve"> </w:t>
      </w:r>
      <w:r w:rsidRPr="00141AA2">
        <w:rPr>
          <w:rFonts w:ascii="Times New Roman" w:eastAsia="Calibri" w:hAnsi="Times New Roman" w:cs="Times New Roman"/>
          <w:sz w:val="24"/>
          <w:szCs w:val="24"/>
        </w:rPr>
        <w:t>Списък на водещите партньори по приоритетни професионални направления и по професионални направления „Медицина“, „Дентална медицина“ и „Фармация“</w:t>
      </w:r>
      <w:r w:rsidRPr="00141AA2">
        <w:rPr>
          <w:rFonts w:ascii="Times New Roman" w:eastAsia="Calibri" w:hAnsi="Times New Roman" w:cs="Times New Roman"/>
          <w:sz w:val="24"/>
          <w:szCs w:val="24"/>
          <w:lang w:val="bg-BG"/>
        </w:rPr>
        <w:t xml:space="preserve"> към Насоките за кандидатстване по процедурата са посочени висшите училища, които са определени за водещи партньори по съответното професионално направление. Съгласно т. 11 „Допустими кандидати“ от Условията за кандидатстване </w:t>
      </w:r>
      <w:r w:rsidRPr="00141AA2">
        <w:rPr>
          <w:rFonts w:ascii="Times New Roman" w:eastAsia="Calibri" w:hAnsi="Times New Roman" w:cs="Times New Roman"/>
          <w:i/>
          <w:iCs/>
          <w:sz w:val="24"/>
          <w:szCs w:val="24"/>
          <w:lang w:val="bg-BG"/>
        </w:rPr>
        <w:t>водещият партньор може да включи в проектното си предложение само професионалното направление, за което е определен за водещ партньор. Когато висше 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141AA2">
        <w:rPr>
          <w:rFonts w:ascii="Times New Roman" w:eastAsia="Calibri" w:hAnsi="Times New Roman" w:cs="Times New Roman"/>
          <w:sz w:val="24"/>
          <w:szCs w:val="24"/>
          <w:lang w:val="bg-BG"/>
        </w:rPr>
        <w:t xml:space="preserve"> В тази връзка,</w:t>
      </w:r>
      <w:r w:rsidRPr="00141AA2">
        <w:rPr>
          <w:rFonts w:ascii="Times New Roman" w:eastAsia="Calibri" w:hAnsi="Times New Roman" w:cs="Times New Roman"/>
          <w:b/>
          <w:bCs/>
          <w:sz w:val="24"/>
          <w:szCs w:val="24"/>
          <w:lang w:val="bg-BG"/>
        </w:rPr>
        <w:t xml:space="preserve"> водещ партньор е съответното висше училище</w:t>
      </w:r>
      <w:r w:rsidRPr="00141AA2">
        <w:rPr>
          <w:rFonts w:ascii="Times New Roman" w:eastAsia="Calibri" w:hAnsi="Times New Roman" w:cs="Times New Roman"/>
          <w:sz w:val="24"/>
          <w:szCs w:val="24"/>
          <w:lang w:val="bg-BG"/>
        </w:rPr>
        <w:t xml:space="preserve">, а не факултет или друго негово основно звено, в което се обучават студенти от водещото професионално направление. Не се допуска включване на дейности за водещия партньор, насочени към други негови професионални направления, различни от водещото направление. По отношение на професионалните направления, с които може да участва висше училища партньор, в т. 12. Допустими партньори“ от Условията за кандидатстване е посочено следното: </w:t>
      </w:r>
      <w:r w:rsidRPr="00141AA2">
        <w:rPr>
          <w:rFonts w:ascii="Times New Roman" w:eastAsia="Calibri" w:hAnsi="Times New Roman" w:cs="Times New Roman"/>
          <w:i/>
          <w:iCs/>
          <w:sz w:val="24"/>
          <w:szCs w:val="24"/>
          <w:lang w:val="bg-BG"/>
        </w:rPr>
        <w:t xml:space="preserve">Конкретният бенефициент – водещ партньор за съответното професионално направление трябва да включи като </w:t>
      </w:r>
      <w:r w:rsidRPr="00141AA2">
        <w:rPr>
          <w:rFonts w:ascii="Times New Roman" w:eastAsia="Calibri" w:hAnsi="Times New Roman" w:cs="Times New Roman"/>
          <w:b/>
          <w:bCs/>
          <w:i/>
          <w:iCs/>
          <w:sz w:val="24"/>
          <w:szCs w:val="24"/>
          <w:lang w:val="bg-BG"/>
        </w:rPr>
        <w:t>партньор поне едно друго висше училище от същото професионално направление или от друго професионално направление, ако то допринася за развитие на професионалното направление на водещия партньор</w:t>
      </w:r>
      <w:r w:rsidRPr="00141AA2">
        <w:rPr>
          <w:rFonts w:ascii="Times New Roman" w:eastAsia="Calibri" w:hAnsi="Times New Roman" w:cs="Times New Roman"/>
          <w:i/>
          <w:iCs/>
          <w:sz w:val="24"/>
          <w:szCs w:val="24"/>
          <w:lang w:val="bg-BG"/>
        </w:rPr>
        <w:t xml:space="preserve">. Всяко висше училище може да участва като партньор в едно или няколко проектни предложения, насочени към различни негови професионални направления, без значение дали съответните професионалния направления са приоритетни или не. Процедурата не поставя ограничения за броя на професионалните направления, които може да включи партньор в проектно предложение. Броят и изборът на професионалните направления на партньор зависят от спецификата на проектното предложение и идентифицираните потребности. </w:t>
      </w:r>
      <w:r w:rsidRPr="00141AA2">
        <w:rPr>
          <w:rFonts w:ascii="Times New Roman" w:eastAsia="Calibri" w:hAnsi="Times New Roman" w:cs="Times New Roman"/>
          <w:sz w:val="24"/>
          <w:szCs w:val="24"/>
          <w:lang w:val="bg-BG"/>
        </w:rPr>
        <w:t xml:space="preserve">В тази връзка, когато партньор участва с различно професионално направление от направлението на водещия партньор, това различно професионално направление трябва да допринася за развитието на водещото </w:t>
      </w:r>
      <w:r w:rsidRPr="00141AA2">
        <w:rPr>
          <w:rFonts w:ascii="Times New Roman" w:eastAsia="Calibri" w:hAnsi="Times New Roman" w:cs="Times New Roman"/>
          <w:sz w:val="24"/>
          <w:szCs w:val="24"/>
          <w:lang w:val="bg-BG"/>
        </w:rPr>
        <w:lastRenderedPageBreak/>
        <w:t xml:space="preserve">професионално направление. Професионално направление на партньор може да бъде включено само в едно проектно предложение по процедурата. </w:t>
      </w:r>
    </w:p>
    <w:p w14:paraId="5A01AF6D"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Съгласно т. 6. „Териториален обхват“ от Условията за кандидатстване дейностите за изходяща мобилност на преподаватели и на студенти, дейностите за участие на млади преподаватели в специализации и международни форуми, дейностите за участие в междууниверситетски международни конференции и семинари за представяне на нови методи за обучение и студентски борси може да се изпълняват както на територията на Република България, така и на територията на другите страни-членки на ЕС, извън територията на Република България, както и извън държава членка, включително извън територията на Съюза, но при условие че допринасят за изпълнението на целите на конкретния проект.</w:t>
      </w:r>
      <w:r w:rsidRPr="00141AA2">
        <w:rPr>
          <w:rFonts w:ascii="Calibri" w:eastAsia="Calibri" w:hAnsi="Calibri" w:cs="Times New Roman"/>
        </w:rPr>
        <w:t xml:space="preserve"> </w:t>
      </w:r>
      <w:r w:rsidRPr="00141AA2">
        <w:rPr>
          <w:rFonts w:ascii="Times New Roman" w:eastAsia="Calibri" w:hAnsi="Times New Roman" w:cs="Times New Roman"/>
          <w:sz w:val="24"/>
          <w:szCs w:val="24"/>
          <w:lang w:val="bg-BG"/>
        </w:rPr>
        <w:t>Резултатите от изпълнението на съответния проект следва да се ползват на територията на Република България.</w:t>
      </w:r>
    </w:p>
    <w:p w14:paraId="0DB3DB17"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Моля вижте отговора по т. 2 по-горе.</w:t>
      </w:r>
    </w:p>
    <w:p w14:paraId="47E8C9D0"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xml:space="preserve">Цитираният текст от страница 23 на Условията за кандидатстване има отношение към </w:t>
      </w:r>
      <w:r w:rsidRPr="00141AA2">
        <w:rPr>
          <w:rFonts w:ascii="Times New Roman" w:eastAsia="Calibri" w:hAnsi="Times New Roman" w:cs="Times New Roman"/>
          <w:b/>
          <w:bCs/>
          <w:sz w:val="24"/>
          <w:szCs w:val="24"/>
          <w:lang w:val="bg-BG"/>
        </w:rPr>
        <w:t>отчитането и възстановяването на разходите за реализираните крайни продукти</w:t>
      </w:r>
      <w:r w:rsidRPr="00141AA2">
        <w:rPr>
          <w:rFonts w:ascii="Times New Roman" w:eastAsia="Calibri" w:hAnsi="Times New Roman" w:cs="Times New Roman"/>
          <w:sz w:val="24"/>
          <w:szCs w:val="24"/>
          <w:lang w:val="bg-BG"/>
        </w:rPr>
        <w:t xml:space="preserve"> в процеса на изпълнение на проектите, респективно попълването на Приложение 4. </w:t>
      </w:r>
      <w:bookmarkStart w:id="75" w:name="_Hlk223097704"/>
      <w:r w:rsidRPr="00141AA2">
        <w:rPr>
          <w:rFonts w:ascii="Times New Roman" w:eastAsia="Calibri" w:hAnsi="Times New Roman" w:cs="Times New Roman"/>
          <w:sz w:val="24"/>
          <w:szCs w:val="24"/>
          <w:lang w:val="bg-BG"/>
        </w:rPr>
        <w:t xml:space="preserve">Декларация за изпълнението на съответния РП </w:t>
      </w:r>
      <w:bookmarkEnd w:id="75"/>
      <w:r w:rsidRPr="00141AA2">
        <w:rPr>
          <w:rFonts w:ascii="Times New Roman" w:eastAsia="Calibri" w:hAnsi="Times New Roman" w:cs="Times New Roman"/>
          <w:sz w:val="24"/>
          <w:szCs w:val="24"/>
          <w:lang w:val="bg-BG"/>
        </w:rPr>
        <w:t xml:space="preserve">към Условията за възстановяване на разходите </w:t>
      </w:r>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Приложение  </w:t>
      </w:r>
      <w:r w:rsidRPr="00141AA2">
        <w:rPr>
          <w:rFonts w:ascii="Times New Roman" w:eastAsia="Calibri" w:hAnsi="Times New Roman" w:cs="Times New Roman"/>
          <w:sz w:val="24"/>
          <w:szCs w:val="24"/>
        </w:rPr>
        <w:t xml:space="preserve">XVIII </w:t>
      </w:r>
      <w:r w:rsidRPr="00141AA2">
        <w:rPr>
          <w:rFonts w:ascii="Times New Roman" w:eastAsia="Calibri" w:hAnsi="Times New Roman" w:cs="Times New Roman"/>
          <w:sz w:val="24"/>
          <w:szCs w:val="24"/>
          <w:lang w:val="bg-BG"/>
        </w:rPr>
        <w:t>към Насоките за кандидатстване</w:t>
      </w:r>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 където </w:t>
      </w:r>
      <w:r w:rsidRPr="00141AA2">
        <w:rPr>
          <w:rFonts w:ascii="Times New Roman" w:eastAsia="Calibri" w:hAnsi="Times New Roman" w:cs="Times New Roman"/>
          <w:b/>
          <w:bCs/>
          <w:sz w:val="24"/>
          <w:szCs w:val="24"/>
          <w:lang w:val="bg-BG"/>
        </w:rPr>
        <w:t>Управляващият орган е заложил формула</w:t>
      </w:r>
      <w:r w:rsidRPr="00141AA2">
        <w:rPr>
          <w:rFonts w:ascii="Times New Roman" w:eastAsia="Calibri" w:hAnsi="Times New Roman" w:cs="Times New Roman"/>
          <w:sz w:val="24"/>
          <w:szCs w:val="24"/>
          <w:lang w:val="bg-BG"/>
        </w:rPr>
        <w:t xml:space="preserve"> за определяне на допустимите разходи за даден краен продукт въз основа на броя на отработените часове от наетите експерти, единичния разход за почасово възнаграждение и единната ставка от 40 % за други преки и непреки разходи. При попълването на Приложение</w:t>
      </w:r>
      <w:r w:rsidRPr="00141AA2">
        <w:rPr>
          <w:rFonts w:ascii="Times New Roman" w:eastAsia="Calibri" w:hAnsi="Times New Roman" w:cs="Times New Roman"/>
          <w:sz w:val="24"/>
          <w:szCs w:val="24"/>
        </w:rPr>
        <w:t xml:space="preserve"> V</w:t>
      </w:r>
      <w:r w:rsidRPr="00141AA2">
        <w:rPr>
          <w:rFonts w:ascii="Times New Roman" w:eastAsia="Calibri" w:hAnsi="Times New Roman" w:cs="Times New Roman"/>
          <w:sz w:val="24"/>
          <w:szCs w:val="24"/>
          <w:lang w:val="bg-BG"/>
        </w:rPr>
        <w:t>. Помощна таблица в процеса на подготовка на проектното предложение, Управляващият орган също е заложил предварително всички формули, с които се изчисляват размерите на допустимите разходи по процедурата, включително размера на другите преки и непреки разходи. В тази връзка при попълване както на Помощната таблица (на етапа на кандидатстване), така и на Декларацията за изпълнението на съответния РП (на етапа на отчитане) конкретните бенефициенти трябва да заложат единствено броя на часовете, които се планира да бъдат отработени за създаването на конкретния краен продукт, съответно да отчетат броя на часовете, които действително са отработени за създаването на конкретния краен продукт.</w:t>
      </w:r>
    </w:p>
    <w:p w14:paraId="4892FCD7" w14:textId="131FEA7E"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xml:space="preserve">Единната ставка в размер на 40% към преките разходи за персонал покрива всички непреки разходи и всички други допустими преки разходи, които са необходими за изпълнението на дейностите в Работния пакет и са </w:t>
      </w:r>
      <w:r w:rsidRPr="00141AA2">
        <w:rPr>
          <w:rFonts w:ascii="Times New Roman" w:eastAsia="Calibri" w:hAnsi="Times New Roman" w:cs="Times New Roman"/>
          <w:b/>
          <w:bCs/>
          <w:sz w:val="24"/>
          <w:szCs w:val="24"/>
          <w:lang w:val="bg-BG"/>
        </w:rPr>
        <w:t>различни от</w:t>
      </w:r>
      <w:r w:rsidRPr="00141AA2">
        <w:rPr>
          <w:rFonts w:ascii="Calibri" w:eastAsia="Calibri" w:hAnsi="Calibri" w:cs="Times New Roman"/>
        </w:rPr>
        <w:t xml:space="preserve"> </w:t>
      </w:r>
      <w:r w:rsidRPr="00141AA2">
        <w:rPr>
          <w:rFonts w:ascii="Times New Roman" w:eastAsia="Calibri" w:hAnsi="Times New Roman" w:cs="Times New Roman"/>
          <w:b/>
          <w:bCs/>
          <w:sz w:val="24"/>
          <w:szCs w:val="24"/>
          <w:lang w:val="bg-BG"/>
        </w:rPr>
        <w:t>разходите, които се отчитат като преки разходи за персонал.</w:t>
      </w:r>
    </w:p>
    <w:p w14:paraId="4A739141" w14:textId="77777777" w:rsidR="00141AA2" w:rsidRPr="00141AA2" w:rsidRDefault="00141AA2" w:rsidP="00141AA2">
      <w:pPr>
        <w:pBdr>
          <w:bottom w:val="single" w:sz="4" w:space="1" w:color="auto"/>
        </w:pBdr>
        <w:spacing w:after="120" w:line="240" w:lineRule="auto"/>
        <w:contextualSpacing/>
        <w:jc w:val="both"/>
        <w:rPr>
          <w:rFonts w:ascii="Times New Roman" w:eastAsia="Calibri" w:hAnsi="Times New Roman" w:cs="Times New Roman"/>
          <w:sz w:val="24"/>
          <w:szCs w:val="24"/>
          <w:lang w:val="bg-BG"/>
        </w:rPr>
      </w:pPr>
    </w:p>
    <w:p w14:paraId="6A006484" w14:textId="77777777" w:rsidR="00AA2C3C" w:rsidRPr="00AA2C3C" w:rsidRDefault="00AA2C3C" w:rsidP="00AA2C3C">
      <w:pPr>
        <w:keepNext/>
        <w:keepLines/>
        <w:spacing w:before="40" w:after="0"/>
        <w:outlineLvl w:val="1"/>
        <w:rPr>
          <w:rFonts w:ascii="Times New Roman" w:eastAsia="Times New Roman" w:hAnsi="Times New Roman" w:cs="Times New Roman"/>
          <w:b/>
          <w:caps/>
          <w:color w:val="000000"/>
          <w:sz w:val="24"/>
          <w:szCs w:val="24"/>
          <w:lang w:val="bg-BG"/>
        </w:rPr>
      </w:pPr>
      <w:bookmarkStart w:id="76" w:name="_Hlk223613994"/>
      <w:r w:rsidRPr="00AA2C3C">
        <w:rPr>
          <w:rFonts w:ascii="Times New Roman" w:eastAsia="Times New Roman" w:hAnsi="Times New Roman" w:cs="Times New Roman"/>
          <w:b/>
          <w:caps/>
          <w:color w:val="000000"/>
          <w:sz w:val="24"/>
          <w:szCs w:val="24"/>
          <w:lang w:val="bg-BG"/>
        </w:rPr>
        <w:t xml:space="preserve">Въпрос </w:t>
      </w:r>
      <w:r w:rsidRPr="00AA2C3C">
        <w:rPr>
          <w:rFonts w:ascii="Times New Roman" w:eastAsia="Times New Roman" w:hAnsi="Times New Roman" w:cs="Times New Roman"/>
          <w:b/>
          <w:caps/>
          <w:color w:val="000000"/>
          <w:sz w:val="24"/>
          <w:szCs w:val="24"/>
        </w:rPr>
        <w:t>4</w:t>
      </w:r>
      <w:r w:rsidRPr="00AA2C3C">
        <w:rPr>
          <w:rFonts w:ascii="Times New Roman" w:eastAsia="Times New Roman" w:hAnsi="Times New Roman" w:cs="Times New Roman"/>
          <w:b/>
          <w:caps/>
          <w:color w:val="000000"/>
          <w:sz w:val="24"/>
          <w:szCs w:val="24"/>
          <w:lang w:val="bg-BG"/>
        </w:rPr>
        <w:t>3 от 05.03.2026 г. (Q0</w:t>
      </w:r>
      <w:r w:rsidRPr="00AA2C3C">
        <w:rPr>
          <w:rFonts w:ascii="Times New Roman" w:eastAsia="Times New Roman" w:hAnsi="Times New Roman" w:cs="Times New Roman"/>
          <w:b/>
          <w:caps/>
          <w:color w:val="000000"/>
          <w:sz w:val="24"/>
          <w:szCs w:val="24"/>
        </w:rPr>
        <w:t>4</w:t>
      </w:r>
      <w:r w:rsidRPr="00AA2C3C">
        <w:rPr>
          <w:rFonts w:ascii="Times New Roman" w:eastAsia="Times New Roman" w:hAnsi="Times New Roman" w:cs="Times New Roman"/>
          <w:b/>
          <w:caps/>
          <w:color w:val="000000"/>
          <w:sz w:val="24"/>
          <w:szCs w:val="24"/>
          <w:lang w:val="bg-BG"/>
        </w:rPr>
        <w:t>3 постъпил чрез ИСУН):</w:t>
      </w:r>
    </w:p>
    <w:p w14:paraId="2C1D12F1"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Уважаеми дами и господа,</w:t>
      </w:r>
    </w:p>
    <w:p w14:paraId="726C6C1B"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 xml:space="preserve">Съгласно т. 13 Допустими дейности от Условията за кандидатстване,  разработените ресурси, курсове и програми по процедурата следва да бъдат въведени в обучението на студенти в рамките на периода на изпълнение на проекта. Моля да потвърдите, че са допустими за извършване дейности и разходи за преподаване (лекции и упражнения) и преподаване по практическо обучение (преддипломен стаж) в рамките на учебния план на студентите по разработените </w:t>
      </w:r>
      <w:bookmarkStart w:id="77" w:name="_Hlk223677119"/>
      <w:r w:rsidRPr="00AA2C3C">
        <w:rPr>
          <w:rFonts w:ascii="Times New Roman" w:eastAsia="Calibri" w:hAnsi="Times New Roman" w:cs="Times New Roman"/>
          <w:sz w:val="24"/>
          <w:szCs w:val="24"/>
          <w:lang w:val="bg-BG"/>
        </w:rPr>
        <w:t xml:space="preserve">ресурси, курсове и програми </w:t>
      </w:r>
      <w:bookmarkEnd w:id="77"/>
      <w:r w:rsidRPr="00AA2C3C">
        <w:rPr>
          <w:rFonts w:ascii="Times New Roman" w:eastAsia="Calibri" w:hAnsi="Times New Roman" w:cs="Times New Roman"/>
          <w:sz w:val="24"/>
          <w:szCs w:val="24"/>
          <w:lang w:val="bg-BG"/>
        </w:rPr>
        <w:t>по процедурата, при спазване на изискването за липса на двойно финансиране .</w:t>
      </w:r>
    </w:p>
    <w:p w14:paraId="447C4FBB"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lastRenderedPageBreak/>
        <w:t>В допълнение в Приложение УВР-ВО Условия за възстановяване на разходите по процедура BG05SFPR001-3.006  „Модернизация на висшите училища 2.0“ няма посочени документи, с които ще се отчита извършената дейност и разход за преподаване. Моля за информация с какви документи ще се доказва извършения за преподаване разход при подаване на искане от бенефициента за възстановяване на средства.</w:t>
      </w:r>
    </w:p>
    <w:p w14:paraId="700B7F97"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Times New Roman" w:hAnsi="Times New Roman" w:cs="Times New Roman"/>
          <w:b/>
          <w:caps/>
          <w:color w:val="000000"/>
          <w:sz w:val="24"/>
          <w:szCs w:val="24"/>
          <w:lang w:val="bg-BG"/>
        </w:rPr>
        <w:t>Отговор:</w:t>
      </w:r>
    </w:p>
    <w:p w14:paraId="7164DCAB" w14:textId="77777777" w:rsidR="00AA2C3C" w:rsidRDefault="00AA2C3C" w:rsidP="00AA2C3C">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Моля вижте отговора на въпрос 6, т.1 по-горе. В допълнение,</w:t>
      </w:r>
      <w:r w:rsidRPr="00AA2C3C">
        <w:rPr>
          <w:rFonts w:ascii="Calibri" w:eastAsia="Calibri" w:hAnsi="Calibri" w:cs="Times New Roman"/>
        </w:rPr>
        <w:t xml:space="preserve"> </w:t>
      </w:r>
      <w:r w:rsidRPr="00AA2C3C">
        <w:rPr>
          <w:rFonts w:ascii="Calibri" w:eastAsia="Calibri" w:hAnsi="Calibri" w:cs="Times New Roman"/>
          <w:b/>
          <w:bCs/>
          <w:lang w:val="bg-BG"/>
        </w:rPr>
        <w:t>л</w:t>
      </w:r>
      <w:r w:rsidRPr="00AA2C3C">
        <w:rPr>
          <w:rFonts w:ascii="Times New Roman" w:eastAsia="Calibri" w:hAnsi="Times New Roman" w:cs="Times New Roman"/>
          <w:b/>
          <w:bCs/>
          <w:sz w:val="24"/>
          <w:szCs w:val="24"/>
          <w:lang w:val="bg-BG"/>
        </w:rPr>
        <w:t>ипсата на двойно финансиране</w:t>
      </w:r>
      <w:r w:rsidRPr="00AA2C3C">
        <w:rPr>
          <w:rFonts w:ascii="Times New Roman" w:eastAsia="Calibri" w:hAnsi="Times New Roman" w:cs="Times New Roman"/>
          <w:sz w:val="24"/>
          <w:szCs w:val="24"/>
          <w:lang w:val="bg-BG"/>
        </w:rPr>
        <w:t xml:space="preserve"> се декларира от конкретните бенефициенти (водещи партньори и партньори) в раздел V на Декларацията на кандидата и партньора (Приложение I към Условията за кандидатстване) и на етап изпълнение на проекта – в Декларацията за допустимост на разходите (приложение 1-ДДР към Annex_XVIII_УВР-ВО), и </w:t>
      </w:r>
      <w:r w:rsidRPr="00AA2C3C">
        <w:rPr>
          <w:rFonts w:ascii="Times New Roman" w:eastAsia="Calibri" w:hAnsi="Times New Roman" w:cs="Times New Roman"/>
          <w:b/>
          <w:bCs/>
          <w:sz w:val="24"/>
          <w:szCs w:val="24"/>
          <w:lang w:val="bg-BG"/>
        </w:rPr>
        <w:t>ще се проверява</w:t>
      </w:r>
      <w:r w:rsidRPr="00AA2C3C">
        <w:rPr>
          <w:rFonts w:ascii="Times New Roman" w:eastAsia="Calibri" w:hAnsi="Times New Roman" w:cs="Times New Roman"/>
          <w:sz w:val="24"/>
          <w:szCs w:val="24"/>
          <w:lang w:val="bg-BG"/>
        </w:rPr>
        <w:t xml:space="preserve"> от Управляващия орган както на етап кандидатстване, </w:t>
      </w:r>
      <w:r w:rsidRPr="00AA2C3C">
        <w:rPr>
          <w:rFonts w:ascii="Times New Roman" w:eastAsia="Calibri" w:hAnsi="Times New Roman" w:cs="Times New Roman"/>
          <w:b/>
          <w:bCs/>
          <w:sz w:val="24"/>
          <w:szCs w:val="24"/>
          <w:lang w:val="bg-BG"/>
        </w:rPr>
        <w:t>така и по време на изпълнението на проекта</w:t>
      </w:r>
      <w:r w:rsidRPr="00AA2C3C">
        <w:rPr>
          <w:rFonts w:ascii="Times New Roman" w:eastAsia="Calibri" w:hAnsi="Times New Roman" w:cs="Times New Roman"/>
          <w:sz w:val="24"/>
          <w:szCs w:val="24"/>
          <w:lang w:val="bg-BG"/>
        </w:rPr>
        <w:t>. Обръщаме внимание, че</w:t>
      </w:r>
      <w:bookmarkEnd w:id="76"/>
      <w:r w:rsidRPr="00AA2C3C">
        <w:rPr>
          <w:rFonts w:ascii="Times New Roman" w:eastAsia="Calibri" w:hAnsi="Times New Roman" w:cs="Times New Roman"/>
          <w:sz w:val="24"/>
          <w:szCs w:val="24"/>
          <w:lang w:val="bg-BG"/>
        </w:rPr>
        <w:t xml:space="preserve"> съгласно т. 11 „Допустими кандидати“ от Условията за кандидатстване кандидатът и партньорите трябва да осигурят механизми за устойчивост на резултатите по проекта, като е поставено изискване да опишат във Формуляра за кандидатстване начините, чрез които ще осигурят възможност ползите от проекта за целевите групи да продължат да съществуват и след края на финансирането по проекта, и да посочат потенциалните източници за финансиране след приключване на проекта, които трябва да бъдат реалистични и надеждни. Спазването на това изискване ще се проверява от Управляващия орган както на етапа на кандидатстване, така и в периода на изпълнение на проекта и след неговото приключване. В този смисъл, кандидатът и партньорите трябва да гарантират, че след приключване на проекта въведените в рамките на периода на изпълнение на проекта ресурси, курсове и програми ще бъдат преподавани на студенти от включените в проекта професионални направления в същия обхват, за който е предоставено финансиране по конкретния проект.</w:t>
      </w:r>
    </w:p>
    <w:p w14:paraId="7934CE57" w14:textId="77777777" w:rsidR="008B7AD4" w:rsidRPr="008B7AD4" w:rsidRDefault="008B7AD4" w:rsidP="008B7AD4">
      <w:pPr>
        <w:keepNext/>
        <w:keepLines/>
        <w:spacing w:before="40" w:after="0"/>
        <w:outlineLvl w:val="1"/>
        <w:rPr>
          <w:rFonts w:ascii="Times New Roman" w:eastAsia="Times New Roman" w:hAnsi="Times New Roman" w:cs="Times New Roman"/>
          <w:b/>
          <w:caps/>
          <w:color w:val="000000"/>
          <w:sz w:val="24"/>
          <w:szCs w:val="24"/>
          <w:lang w:val="bg-BG"/>
        </w:rPr>
      </w:pPr>
      <w:r w:rsidRPr="008B7AD4">
        <w:rPr>
          <w:rFonts w:ascii="Times New Roman" w:eastAsia="Times New Roman" w:hAnsi="Times New Roman" w:cs="Times New Roman"/>
          <w:b/>
          <w:caps/>
          <w:color w:val="000000"/>
          <w:sz w:val="24"/>
          <w:szCs w:val="24"/>
          <w:lang w:val="bg-BG"/>
        </w:rPr>
        <w:t xml:space="preserve">Въпрос </w:t>
      </w:r>
      <w:r w:rsidRPr="008B7AD4">
        <w:rPr>
          <w:rFonts w:ascii="Times New Roman" w:eastAsia="Times New Roman" w:hAnsi="Times New Roman" w:cs="Times New Roman"/>
          <w:b/>
          <w:caps/>
          <w:color w:val="000000"/>
          <w:sz w:val="24"/>
          <w:szCs w:val="24"/>
        </w:rPr>
        <w:t>4</w:t>
      </w:r>
      <w:r w:rsidRPr="008B7AD4">
        <w:rPr>
          <w:rFonts w:ascii="Times New Roman" w:eastAsia="Times New Roman" w:hAnsi="Times New Roman" w:cs="Times New Roman"/>
          <w:b/>
          <w:caps/>
          <w:color w:val="000000"/>
          <w:sz w:val="24"/>
          <w:szCs w:val="24"/>
          <w:lang w:val="bg-BG"/>
        </w:rPr>
        <w:t>4 от 08.04.2026 г. (Q0</w:t>
      </w:r>
      <w:r w:rsidRPr="008B7AD4">
        <w:rPr>
          <w:rFonts w:ascii="Times New Roman" w:eastAsia="Times New Roman" w:hAnsi="Times New Roman" w:cs="Times New Roman"/>
          <w:b/>
          <w:caps/>
          <w:color w:val="000000"/>
          <w:sz w:val="24"/>
          <w:szCs w:val="24"/>
        </w:rPr>
        <w:t>4</w:t>
      </w:r>
      <w:r w:rsidRPr="008B7AD4">
        <w:rPr>
          <w:rFonts w:ascii="Times New Roman" w:eastAsia="Times New Roman" w:hAnsi="Times New Roman" w:cs="Times New Roman"/>
          <w:b/>
          <w:caps/>
          <w:color w:val="000000"/>
          <w:sz w:val="24"/>
          <w:szCs w:val="24"/>
          <w:lang w:val="bg-BG"/>
        </w:rPr>
        <w:t>4 постъпил чрез ИСУН):</w:t>
      </w:r>
    </w:p>
    <w:p w14:paraId="79DCE00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Уважаеми Дами и Господа, </w:t>
      </w:r>
    </w:p>
    <w:p w14:paraId="298B79A2"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за разяснение на следните възникнали въпроси:</w:t>
      </w:r>
    </w:p>
    <w:p w14:paraId="66C616E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1. Допустимо ли е от непреките разходи по проекта да бъде закупен софтуер? Дали е възможно като самостоятелен продукт или трябва да бъде като част от хардуер за дигитализация/STEM обучение?</w:t>
      </w:r>
    </w:p>
    <w:p w14:paraId="5868F6E7"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2. Как се разпределят индикаторите в ИСУН? В условията за кандидатстване е описано, че трябва да са разпределени 31 % в регион в преход и 69% за по-слабо развитите региони. Как това трябва да бъде изчислено спрямо разпределението на обозначените региони? Въпроса е обвързан с нуждата от въвеждане на конкретни стойности в ИСУН при подаване на проектно предложение, които не се разпределят автоматично, а има нужда от въвеждане на конкретни данни. </w:t>
      </w:r>
    </w:p>
    <w:p w14:paraId="4DD4E019"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По какъв начин ще се доказва изпълнението на тези индикатори на етап отчитане?</w:t>
      </w:r>
    </w:p>
    <w:p w14:paraId="7AA5F34C"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Каква информация следва да се попълни в поле „Източник на информация“?</w:t>
      </w:r>
    </w:p>
    <w:p w14:paraId="4B73B11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3. Допустимо ли е едно и също лице да заема роля на ръководител/координатор в повече от едно проектно предложение по процедурата?</w:t>
      </w:r>
    </w:p>
    <w:p w14:paraId="305E3472"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Например:</w:t>
      </w:r>
    </w:p>
    <w:p w14:paraId="290ED8E0"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lastRenderedPageBreak/>
        <w:t>•</w:t>
      </w:r>
      <w:r w:rsidRPr="008B7AD4">
        <w:rPr>
          <w:rFonts w:ascii="Times New Roman" w:eastAsia="Calibri" w:hAnsi="Times New Roman" w:cs="Times New Roman"/>
          <w:sz w:val="24"/>
          <w:szCs w:val="24"/>
          <w:lang w:val="bg-BG"/>
        </w:rPr>
        <w:tab/>
        <w:t>в едно проектно предложение (като бенефициент) да бъде координатор на проекта;</w:t>
      </w:r>
    </w:p>
    <w:p w14:paraId="39A2CC9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w:t>
      </w:r>
      <w:r w:rsidRPr="008B7AD4">
        <w:rPr>
          <w:rFonts w:ascii="Times New Roman" w:eastAsia="Calibri" w:hAnsi="Times New Roman" w:cs="Times New Roman"/>
          <w:sz w:val="24"/>
          <w:szCs w:val="24"/>
          <w:lang w:val="bg-BG"/>
        </w:rPr>
        <w:tab/>
        <w:t>в друго проектно предложение (като партньор) същото лице да бъде ръководител на проекта.</w:t>
      </w:r>
    </w:p>
    <w:p w14:paraId="358F6DB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4. </w:t>
      </w:r>
      <w:bookmarkStart w:id="78" w:name="_Hlk226624869"/>
      <w:r w:rsidRPr="008B7AD4">
        <w:rPr>
          <w:rFonts w:ascii="Times New Roman" w:eastAsia="Calibri" w:hAnsi="Times New Roman" w:cs="Times New Roman"/>
          <w:sz w:val="24"/>
          <w:szCs w:val="24"/>
          <w:lang w:val="bg-BG"/>
        </w:rPr>
        <w:t xml:space="preserve">При попълване на формуляра в ИСУН, в секция </w:t>
      </w:r>
      <w:bookmarkStart w:id="79" w:name="_Hlk226624922"/>
      <w:r w:rsidRPr="008B7AD4">
        <w:rPr>
          <w:rFonts w:ascii="Times New Roman" w:eastAsia="Calibri" w:hAnsi="Times New Roman" w:cs="Times New Roman"/>
          <w:sz w:val="24"/>
          <w:szCs w:val="24"/>
          <w:lang w:val="bg-BG"/>
        </w:rPr>
        <w:t>„План за изпълнение / Дейности по проекта“</w:t>
      </w:r>
      <w:bookmarkEnd w:id="79"/>
      <w:r w:rsidRPr="008B7AD4">
        <w:rPr>
          <w:rFonts w:ascii="Times New Roman" w:eastAsia="Calibri" w:hAnsi="Times New Roman" w:cs="Times New Roman"/>
          <w:sz w:val="24"/>
          <w:szCs w:val="24"/>
          <w:lang w:val="bg-BG"/>
        </w:rPr>
        <w:t>, следва ли:</w:t>
      </w:r>
    </w:p>
    <w:p w14:paraId="5A70A31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w:t>
      </w:r>
      <w:r w:rsidRPr="008B7AD4">
        <w:rPr>
          <w:rFonts w:ascii="Times New Roman" w:eastAsia="Calibri" w:hAnsi="Times New Roman" w:cs="Times New Roman"/>
          <w:sz w:val="24"/>
          <w:szCs w:val="24"/>
          <w:lang w:val="bg-BG"/>
        </w:rPr>
        <w:tab/>
        <w:t>да се въвеждат само работните пакети като обобщени дейности</w:t>
      </w:r>
      <w:bookmarkEnd w:id="78"/>
      <w:r w:rsidRPr="008B7AD4">
        <w:rPr>
          <w:rFonts w:ascii="Times New Roman" w:eastAsia="Calibri" w:hAnsi="Times New Roman" w:cs="Times New Roman"/>
          <w:sz w:val="24"/>
          <w:szCs w:val="24"/>
          <w:lang w:val="bg-BG"/>
        </w:rPr>
        <w:t>,</w:t>
      </w:r>
    </w:p>
    <w:p w14:paraId="2E2D0671"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или</w:t>
      </w:r>
    </w:p>
    <w:p w14:paraId="105CDE2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w:t>
      </w:r>
      <w:r w:rsidRPr="008B7AD4">
        <w:rPr>
          <w:rFonts w:ascii="Times New Roman" w:eastAsia="Calibri" w:hAnsi="Times New Roman" w:cs="Times New Roman"/>
          <w:sz w:val="24"/>
          <w:szCs w:val="24"/>
          <w:lang w:val="bg-BG"/>
        </w:rPr>
        <w:tab/>
        <w:t>да се описват подробно всички дейности и под дейности като отделни записи?</w:t>
      </w:r>
    </w:p>
    <w:p w14:paraId="55C3C52D"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В случай че се попълват само работни пакети то продължителността ще бъде за целия проект?</w:t>
      </w:r>
    </w:p>
    <w:p w14:paraId="527039F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4а. Относно Поддейност 1.2.</w:t>
      </w:r>
    </w:p>
    <w:p w14:paraId="366CCB24"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„Разработване на ресурси за дистанционно обучение, с интерактивен достъп и виртуални аудитории, вкл. и на чужд език“ – следва ли да се разбира, че разработените ресурси са предназначени единствено за дистанционно обучение, или е допустимо те да бъдат разработени като ресурси с интерактивен достъп (без да са част от дистанционна форма на обучение)?</w:t>
      </w:r>
    </w:p>
    <w:p w14:paraId="06B9FB1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Считаме, че формулировката допуска тълкуване „дистанционно обучение или интерактивен достъп“. Поставяме въпроса и с оглед на факта, че дистанционното обучение изисква допълнителна акредитация.</w:t>
      </w:r>
    </w:p>
    <w:p w14:paraId="27E1B6F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5.Относно ПН 9.2.</w:t>
      </w:r>
    </w:p>
    <w:p w14:paraId="1934B18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Приемът в професионално направление 9.2 се извършва въз основа на заповед на Министерството на отбраната и реалните потребности от кадри, върху които бенефициентът няма влияние.</w:t>
      </w:r>
    </w:p>
    <w:p w14:paraId="158BE17D"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В този контекст: как следва да се валидират и отчитат разходите за обновяване на учебното съдържание, в случай че по независещи от бенефициента причини няма обучаеми, което би довело до невъзможност за валидиране на поддейности 1.2–1.5? И в този ред дали е допустимо за отчитане на дисциплини/ съдържание по учебни дисциплини, които са част от действащо обучение – към момента на стартиране на проекта курсантите са трети курс и въвеждаме промени върху дисциплини от пети курс (поради спецификата в ПН 9.2), т.к. изменената квалификационна характеристика ще бъде отчетена цялостно върху новият випуск?</w:t>
      </w:r>
    </w:p>
    <w:p w14:paraId="3256308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6. Относно обществени поръчки при партньорство</w:t>
      </w:r>
    </w:p>
    <w:p w14:paraId="2F90AD1F"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Когато поддейност 1.6 се изпълнява от партньор, кой следва да бъде възложител по обществените поръчки – бенефициентът или съответният партньор?</w:t>
      </w:r>
    </w:p>
    <w:p w14:paraId="5C4E3E5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7.  Относно провеждането на обучения</w:t>
      </w:r>
    </w:p>
    <w:p w14:paraId="40B9DB9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Има ли минимален брой участници в курсовете по дейности 2,3 и 4? Какъв е метода за валидиране на участието на категорията обучаеми в тези курсове? При провеждане на курсове необходимо ли е всички обучаеми да присъстват през цялото време на обучението, или е допустима частична заетост/участие?</w:t>
      </w:r>
    </w:p>
    <w:p w14:paraId="352AA0E7"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lastRenderedPageBreak/>
        <w:t>8. При обучения с продължителност 5 години (напр. за курсанти), при които разработването и въвеждането на нови ресурси, както и обучението по тях, излизат извън периода на проекта – по какъв начин следва да се валидират и отчитат извършените разходи?</w:t>
      </w:r>
    </w:p>
    <w:p w14:paraId="3F6B7E5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9. Относно индикаторите</w:t>
      </w:r>
    </w:p>
    <w:p w14:paraId="19DB4AFE"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Необходимо ли е задължително изпълнение на всички заложени индикатори по процедурата, или е допустимо частично изпълнение? </w:t>
      </w:r>
    </w:p>
    <w:p w14:paraId="0CD8B54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Допустимо ли е частично неизпълнение на индикаторите при настъпили непредвидени и независещи от бенефициента и партньорите събития?</w:t>
      </w:r>
    </w:p>
    <w:p w14:paraId="70AE8DA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10. Относно ръководителя на проекта</w:t>
      </w:r>
    </w:p>
    <w:p w14:paraId="737D0FFD"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Допустимо ли е лице без хабилитация да заема позицията координатор/ръководител на проекта? </w:t>
      </w:r>
    </w:p>
    <w:p w14:paraId="1FDB525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11. Относно отчитане на индикатори при участие в повече от един проект</w:t>
      </w:r>
    </w:p>
    <w:p w14:paraId="3BF205E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Ако едно и също лице участва в дейности по няколко проекта в рамките на процедурата, отчита ли се като индикатор за всеки проект поотделно, или се брои еднократно на ниво процедура? Въпроса възниква поради използването на двузначно тълкуване в отговори на различни въпроси в ИСУН.</w:t>
      </w:r>
    </w:p>
    <w:p w14:paraId="4ED96142"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Times New Roman" w:hAnsi="Times New Roman" w:cs="Times New Roman"/>
          <w:b/>
          <w:caps/>
          <w:color w:val="000000"/>
          <w:sz w:val="24"/>
          <w:szCs w:val="24"/>
          <w:lang w:val="bg-BG"/>
        </w:rPr>
        <w:t>Отговор:</w:t>
      </w:r>
    </w:p>
    <w:p w14:paraId="047501DD"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отговорите на въпрос 1, въпрос 18, т.4 и въпрос 27 по-горе. Обръщаме внимание, че по процедурата не е предвиден отделен разход за непреки дейности. Непреките разходи и другите преки разходи, различни от разходите за персонал се финансират в рамките на единната ставка в размер на 40% към преките разходи за персонал. Обръщаме внимание, че необходимостта от закупуване на оборудване, както и всички останали разходи за Работен пакет, трябва да бъде описана и обоснована в Логическата матрица за съответното професионално направление, включено в проектно предложение.</w:t>
      </w:r>
    </w:p>
    <w:p w14:paraId="17D52972"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отговора на въпрос 17, т. 4 по-горе. В допълнение, кандидатът определя целевите стойности на индикаторите и съответно ги разпределя по региони на планиране на ниво проектно предложение, т.е. като общ брой представители на съответната целева група, планирана във всички Работни пакети на проектното предложение. Например, ако в дейности на два Работни пакета в проектно предложение се планира да бъдат обхванати общо 100 студенти, във Формуляра за кандидатстване кандидатът трябва да планира целева стойност на индикатор</w:t>
      </w:r>
      <w:r w:rsidRPr="008B7AD4">
        <w:rPr>
          <w:rFonts w:ascii="Times New Roman" w:eastAsia="Calibri" w:hAnsi="Times New Roman" w:cs="Times New Roman"/>
          <w:i/>
          <w:iCs/>
          <w:sz w:val="24"/>
          <w:szCs w:val="24"/>
          <w:lang w:val="bg-BG"/>
        </w:rPr>
        <w:t xml:space="preserve"> EEC010 Участници със средно образование (ISCED 3) или образование след средното образование (ISCED 4)</w:t>
      </w:r>
      <w:r w:rsidRPr="008B7AD4">
        <w:rPr>
          <w:rFonts w:ascii="Times New Roman" w:eastAsia="Calibri" w:hAnsi="Times New Roman" w:cs="Times New Roman"/>
          <w:sz w:val="24"/>
          <w:szCs w:val="24"/>
          <w:lang w:val="bg-BG"/>
        </w:rPr>
        <w:t xml:space="preserve"> за Регион в преход 31 студенти, и  съответно за По-слабо развити региони – 69 студенти.</w:t>
      </w:r>
    </w:p>
    <w:p w14:paraId="67A3A9B1"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Процедурата не поставя ограничения по отношение на броя на проектите, в които може да участва едно и също лице.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трудово законодателство.</w:t>
      </w:r>
    </w:p>
    <w:p w14:paraId="0CB1DCBF"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Съгласно Приложение </w:t>
      </w:r>
      <w:r w:rsidRPr="008B7AD4">
        <w:rPr>
          <w:rFonts w:ascii="Times New Roman" w:eastAsia="Calibri" w:hAnsi="Times New Roman" w:cs="Times New Roman"/>
          <w:sz w:val="24"/>
          <w:szCs w:val="24"/>
        </w:rPr>
        <w:t>IX.</w:t>
      </w:r>
      <w:r w:rsidRPr="008B7AD4">
        <w:rPr>
          <w:rFonts w:ascii="Times New Roman" w:eastAsia="Calibri" w:hAnsi="Times New Roman" w:cs="Times New Roman"/>
          <w:sz w:val="24"/>
          <w:szCs w:val="24"/>
          <w:lang w:val="bg-BG"/>
        </w:rPr>
        <w:t xml:space="preserve"> Указания за попълване на електронен формуляр за кандидатстване към Условията за кандидатстване, при попълване на секция „План за изпълнение/Дейности по проекта“ на Формуляра за кандидатстване като дейности се въвеждат съответните Работни пакети на проектното предложение. По-конкретно, в поле „Дейност“ се посочва заглавието на съответния Работен пакет, напр. Работен пакет 1 (ПН </w:t>
      </w:r>
      <w:r w:rsidRPr="008B7AD4">
        <w:rPr>
          <w:rFonts w:ascii="Times New Roman" w:eastAsia="Calibri" w:hAnsi="Times New Roman" w:cs="Times New Roman"/>
          <w:sz w:val="24"/>
          <w:szCs w:val="24"/>
          <w:lang w:val="bg-BG"/>
        </w:rPr>
        <w:lastRenderedPageBreak/>
        <w:t>„Биотехнологии“), а в полета „Описание“, „Начин на изпълнение“ и „Резултат“ за всяка дейност се посочва текстът „съгласно Логическа матрица за ПН ……..“ като се изписва конкретното професионално направление, за което е разработен Работният пакет. Като продължителност на съответната дейност във Формуляра за кандидатства се посочва проектният месец, в който се предвижда да стартира конкретният Работен пакет (пример: 1-ви проектен месец) и броят на месеците, в които ще се изпълнява Работният пакет.</w:t>
      </w:r>
    </w:p>
    <w:p w14:paraId="1E6E3F04" w14:textId="77777777" w:rsidR="008B7AD4" w:rsidRPr="008B7AD4" w:rsidRDefault="008B7AD4" w:rsidP="008B7AD4">
      <w:pPr>
        <w:pBdr>
          <w:bottom w:val="single" w:sz="4" w:space="1" w:color="auto"/>
        </w:pBdr>
        <w:spacing w:after="12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      4а. В рамките на поддейност 1.2 от Условията за кандидатстване може да се планира. разработване на ресурси за дистанционно обучение, разработване на ресурси с интерактивен достъп, разработване на ресурси за виртуални аудитории и разработване на ресурси на чужд език.</w:t>
      </w:r>
    </w:p>
    <w:p w14:paraId="067435B4"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Въпросът е неясен. В Условията за кандидатстване е поставено изискване разработените ресурси, курсове и програми в рамките на поддейности 1.2-1.5 да бъдат въведени в обучението на студенти в рамките на периода на изпълнение на проекта. В този смисъл разходите за разработените </w:t>
      </w:r>
      <w:bookmarkStart w:id="80" w:name="_Hlk226617382"/>
      <w:r w:rsidRPr="008B7AD4">
        <w:rPr>
          <w:rFonts w:ascii="Times New Roman" w:eastAsia="Calibri" w:hAnsi="Times New Roman" w:cs="Times New Roman"/>
          <w:sz w:val="24"/>
          <w:szCs w:val="24"/>
          <w:lang w:val="bg-BG"/>
        </w:rPr>
        <w:t xml:space="preserve">ресурси, курсове и програми </w:t>
      </w:r>
      <w:bookmarkEnd w:id="80"/>
      <w:r w:rsidRPr="008B7AD4">
        <w:rPr>
          <w:rFonts w:ascii="Times New Roman" w:eastAsia="Calibri" w:hAnsi="Times New Roman" w:cs="Times New Roman"/>
          <w:sz w:val="24"/>
          <w:szCs w:val="24"/>
          <w:lang w:val="bg-BG"/>
        </w:rPr>
        <w:t>ще бъдат допустими за възстановяване, в случай че е обявен прием за обучение на студенти по специалност, в която са включени разработените ресурси, курсове и програми. Когато има записани студенти по обявения прием</w:t>
      </w:r>
      <w:r w:rsidRPr="008B7AD4">
        <w:rPr>
          <w:rFonts w:ascii="Times New Roman" w:eastAsia="Calibri" w:hAnsi="Times New Roman" w:cs="Times New Roman"/>
          <w:sz w:val="24"/>
          <w:szCs w:val="24"/>
        </w:rPr>
        <w:t xml:space="preserve"> </w:t>
      </w:r>
      <w:r w:rsidRPr="008B7AD4">
        <w:rPr>
          <w:rFonts w:ascii="Times New Roman" w:eastAsia="Calibri" w:hAnsi="Times New Roman" w:cs="Times New Roman"/>
          <w:sz w:val="24"/>
          <w:szCs w:val="24"/>
          <w:lang w:val="bg-BG"/>
        </w:rPr>
        <w:t xml:space="preserve">и тяхното обучение е започнало в периода на изпълнение на проекта, същите се отчитат в рамките на индикатор EEC010 Участници със средно образование (ISCED 3) или образование след средното образование (ISCED 4). </w:t>
      </w:r>
    </w:p>
    <w:p w14:paraId="333CE52D"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„Възложител“ е организацията, която разходва средствата за изпълнение на съответната дейност.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4230BE53"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По процедурата няма поставено изискване за минимален брой участници в група за обучение. Конкретният брой участници в обучение е преценка на водещия партньор/партньора и зависи от идентифицираните потребности в Работния пакет и спецификата на конкретното обучение. Документите, с които се отчита провеждането на обучения за целевите групи, са детайлно описани в Приложение  XVIII. Условия за възстановяване на разходите  към Условията за изпълнение.</w:t>
      </w:r>
    </w:p>
    <w:p w14:paraId="63023ADC"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Разходите по процедурата са допустими, ако действията, представляващи основание за възстановяването им, са извършени не по-късно от 31.12.2030 г.</w:t>
      </w:r>
    </w:p>
    <w:p w14:paraId="6798F96A"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отговора на въпрос 36, т. 3 по-горе. По процедурата няма изискване в проектно предложение да бъдат включени всички индикатори, които са посочени в Условията за кандидатстване. Кандидатът трябва да добави във Формуляра за кандидатстване само индикаторите, които са релевантни за конкретното предложение, съобразно планираните дейности в Работните пакети за това проектно предложение, и да направи разпределение на целевите стойности по региони на планиране, както е описано в т. 2 по-горе. При неизпълнение на одобрени в проектно предложение индикатори, Управляващият орган налага финансови корекции в съответствие с размерите, определени в Наредбата за посочване на нередности, представляващи основания за извършване на финансови корекции, и процентните показатели за определяне размера на финансовите корекции по реда на Закона за управление на средствата от Европейските фондове при споделено управление.</w:t>
      </w:r>
    </w:p>
    <w:p w14:paraId="72A53C22"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По процедурата няма изискване ръководителят и/или координаторът да са хабилитирани лица. За доказване на административния капацитет за изпълнение на проекта </w:t>
      </w:r>
      <w:r w:rsidRPr="008B7AD4">
        <w:rPr>
          <w:rFonts w:ascii="Times New Roman" w:eastAsia="Calibri" w:hAnsi="Times New Roman" w:cs="Times New Roman"/>
          <w:sz w:val="24"/>
          <w:szCs w:val="24"/>
          <w:lang w:val="bg-BG"/>
        </w:rPr>
        <w:lastRenderedPageBreak/>
        <w:t>се изисква всеки от предложените експерти в основния екип за организация и управление</w:t>
      </w:r>
      <w:r w:rsidRPr="008B7AD4">
        <w:rPr>
          <w:rFonts w:ascii="Calibri" w:eastAsia="Calibri" w:hAnsi="Calibri" w:cs="Times New Roman"/>
        </w:rPr>
        <w:t xml:space="preserve"> (</w:t>
      </w:r>
      <w:r w:rsidRPr="008B7AD4">
        <w:rPr>
          <w:rFonts w:ascii="Times New Roman" w:eastAsia="Calibri" w:hAnsi="Times New Roman" w:cs="Times New Roman"/>
          <w:sz w:val="24"/>
          <w:szCs w:val="24"/>
          <w:lang w:val="bg-BG"/>
        </w:rPr>
        <w:t>ръководител на проекта, координатор и счетоводител</w:t>
      </w:r>
      <w:r w:rsidRPr="008B7AD4">
        <w:rPr>
          <w:rFonts w:ascii="Times New Roman" w:eastAsia="Calibri" w:hAnsi="Times New Roman" w:cs="Times New Roman"/>
          <w:sz w:val="24"/>
          <w:szCs w:val="24"/>
        </w:rPr>
        <w:t>/</w:t>
      </w:r>
      <w:r w:rsidRPr="008B7AD4">
        <w:rPr>
          <w:rFonts w:ascii="Times New Roman" w:eastAsia="Calibri" w:hAnsi="Times New Roman" w:cs="Times New Roman"/>
          <w:sz w:val="24"/>
          <w:szCs w:val="24"/>
          <w:lang w:val="bg-BG"/>
        </w:rPr>
        <w:t>финансист)</w:t>
      </w:r>
      <w:r w:rsidRPr="008B7AD4">
        <w:rPr>
          <w:rFonts w:ascii="Times New Roman" w:eastAsia="Calibri" w:hAnsi="Times New Roman" w:cs="Times New Roman"/>
          <w:sz w:val="24"/>
          <w:szCs w:val="24"/>
        </w:rPr>
        <w:t xml:space="preserve"> </w:t>
      </w:r>
      <w:r w:rsidRPr="008B7AD4">
        <w:rPr>
          <w:rFonts w:ascii="Times New Roman" w:eastAsia="Calibri" w:hAnsi="Times New Roman" w:cs="Times New Roman"/>
          <w:sz w:val="24"/>
          <w:szCs w:val="24"/>
          <w:lang w:val="bg-BG"/>
        </w:rPr>
        <w:t>да притежава минимум образователно-квалификационна степен „бакалавър“ и Ръководителят на проекта да има минимум 2 години опит в управлението/изпълнението на сходен тип дейности и/или управление/изпълнение на сходен тип проекти, а останалите членове на основния екип да имат най-малко 1 година опит в изпълнението на сходен тип дейности и/или управление/изпълнение на сходен тип проекти. Проверката ще се извършва на база представени автобиографии от всеки от членовете на основния екип за организация и управление и от информацията попълнена в поле „Административен капацитет“ на Формуляра за кандидатстване.</w:t>
      </w:r>
    </w:p>
    <w:p w14:paraId="4800E261"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отговора на въпрос 24 по-горе.</w:t>
      </w:r>
    </w:p>
    <w:p w14:paraId="7A00A45B" w14:textId="77777777" w:rsidR="00A6729C" w:rsidRPr="004C2C53" w:rsidRDefault="00A6729C" w:rsidP="00A6729C">
      <w:pPr>
        <w:pStyle w:val="Heading2"/>
        <w:rPr>
          <w:rFonts w:ascii="Times New Roman" w:hAnsi="Times New Roman" w:cs="Times New Roman"/>
          <w:b/>
          <w:caps/>
          <w:color w:val="000000" w:themeColor="text1"/>
          <w:sz w:val="24"/>
          <w:szCs w:val="24"/>
          <w:lang w:val="bg-BG"/>
        </w:rPr>
      </w:pPr>
      <w:r w:rsidRPr="004C2C53">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4</w:t>
      </w:r>
      <w:r>
        <w:rPr>
          <w:rFonts w:ascii="Times New Roman" w:hAnsi="Times New Roman" w:cs="Times New Roman"/>
          <w:b/>
          <w:caps/>
          <w:color w:val="000000" w:themeColor="text1"/>
          <w:sz w:val="24"/>
          <w:szCs w:val="24"/>
          <w:lang w:val="bg-BG"/>
        </w:rPr>
        <w:t>5</w:t>
      </w:r>
      <w:r w:rsidRPr="004C2C53">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14</w:t>
      </w:r>
      <w:r w:rsidRPr="004C2C53">
        <w:rPr>
          <w:rFonts w:ascii="Times New Roman" w:hAnsi="Times New Roman" w:cs="Times New Roman"/>
          <w:b/>
          <w:caps/>
          <w:color w:val="000000" w:themeColor="text1"/>
          <w:sz w:val="24"/>
          <w:szCs w:val="24"/>
          <w:lang w:val="bg-BG"/>
        </w:rPr>
        <w:t>.0</w:t>
      </w:r>
      <w:r>
        <w:rPr>
          <w:rFonts w:ascii="Times New Roman" w:hAnsi="Times New Roman" w:cs="Times New Roman"/>
          <w:b/>
          <w:caps/>
          <w:color w:val="000000" w:themeColor="text1"/>
          <w:sz w:val="24"/>
          <w:szCs w:val="24"/>
          <w:lang w:val="bg-BG"/>
        </w:rPr>
        <w:t>4</w:t>
      </w:r>
      <w:r w:rsidRPr="004C2C53">
        <w:rPr>
          <w:rFonts w:ascii="Times New Roman" w:hAnsi="Times New Roman" w:cs="Times New Roman"/>
          <w:b/>
          <w:caps/>
          <w:color w:val="000000" w:themeColor="text1"/>
          <w:sz w:val="24"/>
          <w:szCs w:val="24"/>
          <w:lang w:val="bg-BG"/>
        </w:rPr>
        <w:t>.2026 г. (Q0</w:t>
      </w:r>
      <w:r>
        <w:rPr>
          <w:rFonts w:ascii="Times New Roman" w:hAnsi="Times New Roman" w:cs="Times New Roman"/>
          <w:b/>
          <w:caps/>
          <w:color w:val="000000" w:themeColor="text1"/>
          <w:sz w:val="24"/>
          <w:szCs w:val="24"/>
        </w:rPr>
        <w:t>4</w:t>
      </w:r>
      <w:r>
        <w:rPr>
          <w:rFonts w:ascii="Times New Roman" w:hAnsi="Times New Roman" w:cs="Times New Roman"/>
          <w:b/>
          <w:caps/>
          <w:color w:val="000000" w:themeColor="text1"/>
          <w:sz w:val="24"/>
          <w:szCs w:val="24"/>
          <w:lang w:val="bg-BG"/>
        </w:rPr>
        <w:t>5</w:t>
      </w:r>
      <w:r w:rsidRPr="004C2C53">
        <w:rPr>
          <w:rFonts w:ascii="Times New Roman" w:hAnsi="Times New Roman" w:cs="Times New Roman"/>
          <w:b/>
          <w:caps/>
          <w:color w:val="000000" w:themeColor="text1"/>
          <w:sz w:val="24"/>
          <w:szCs w:val="24"/>
          <w:lang w:val="bg-BG"/>
        </w:rPr>
        <w:t xml:space="preserve"> постъпил чрез </w:t>
      </w:r>
      <w:r>
        <w:rPr>
          <w:rFonts w:ascii="Times New Roman" w:hAnsi="Times New Roman" w:cs="Times New Roman"/>
          <w:b/>
          <w:caps/>
          <w:color w:val="000000" w:themeColor="text1"/>
          <w:sz w:val="24"/>
          <w:szCs w:val="24"/>
          <w:lang w:val="bg-BG"/>
        </w:rPr>
        <w:t>ИСУН</w:t>
      </w:r>
      <w:r w:rsidRPr="004C2C53">
        <w:rPr>
          <w:rFonts w:ascii="Times New Roman" w:hAnsi="Times New Roman" w:cs="Times New Roman"/>
          <w:b/>
          <w:caps/>
          <w:color w:val="000000" w:themeColor="text1"/>
          <w:sz w:val="24"/>
          <w:szCs w:val="24"/>
          <w:lang w:val="bg-BG"/>
        </w:rPr>
        <w:t>):</w:t>
      </w:r>
    </w:p>
    <w:p w14:paraId="05AE2ECC"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Уважаеми дами и господа,</w:t>
      </w:r>
    </w:p>
    <w:p w14:paraId="064605C7"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 xml:space="preserve">Честито възкресение Христово! Пожелавам светлината на възкресението да осветлява житейския ви път и да ви дава здраве, душевен покой и благоденствие! </w:t>
      </w:r>
    </w:p>
    <w:p w14:paraId="47586993"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С настоящото се обръщам към вас, за да отправя следното запитване:</w:t>
      </w:r>
    </w:p>
    <w:p w14:paraId="25D714C8"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 xml:space="preserve">Членовете на екипа по управление на проекта, чиито възнаграждения следва да се предвидят в перо "Други преки и непреки разходи (40% от стойността на бюджета)", трябва ли да отчитат отработени часове всеки месец? Ако да - с каква бланка? Каква е тяхната часова ставка при отчитането на отработените от тях часове? На същата часова ставка ли са като експертите по образователни дейности (26 евро/час), или има възможност за диференциация на часовите ставки съобразно поетите задължения и отговорности? </w:t>
      </w:r>
    </w:p>
    <w:p w14:paraId="4744F11B"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 xml:space="preserve">Благодаря предварително! </w:t>
      </w:r>
    </w:p>
    <w:p w14:paraId="3AE27858" w14:textId="77777777" w:rsidR="00A6729C" w:rsidRPr="004C2C53"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C2C53">
        <w:rPr>
          <w:rFonts w:ascii="Times New Roman" w:eastAsia="Times New Roman" w:hAnsi="Times New Roman" w:cs="Times New Roman"/>
          <w:b/>
          <w:caps/>
          <w:color w:val="000000"/>
          <w:sz w:val="24"/>
          <w:szCs w:val="24"/>
          <w:lang w:val="bg-BG"/>
        </w:rPr>
        <w:t>Отговор:</w:t>
      </w:r>
    </w:p>
    <w:p w14:paraId="1D2F9226" w14:textId="77777777" w:rsidR="00A6729C" w:rsidRDefault="00A6729C" w:rsidP="00A6729C">
      <w:pPr>
        <w:pBdr>
          <w:bottom w:val="single" w:sz="4" w:space="1" w:color="auto"/>
        </w:pBdr>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П</w:t>
      </w:r>
      <w:r w:rsidRPr="004B5E2A">
        <w:rPr>
          <w:rFonts w:ascii="Times New Roman" w:eastAsia="Calibri" w:hAnsi="Times New Roman" w:cs="Times New Roman"/>
          <w:sz w:val="24"/>
          <w:szCs w:val="24"/>
          <w:lang w:val="bg-BG"/>
        </w:rPr>
        <w:t xml:space="preserve">о процедурата </w:t>
      </w:r>
      <w:r>
        <w:rPr>
          <w:rFonts w:ascii="Times New Roman" w:eastAsia="Calibri" w:hAnsi="Times New Roman" w:cs="Times New Roman"/>
          <w:sz w:val="24"/>
          <w:szCs w:val="24"/>
          <w:lang w:val="bg-BG"/>
        </w:rPr>
        <w:t>няма часова ставка за възнаграждения на членовете на екипа за управление на проекта, тъй като н</w:t>
      </w:r>
      <w:r w:rsidRPr="004B5E2A">
        <w:rPr>
          <w:rFonts w:ascii="Times New Roman" w:eastAsia="Calibri" w:hAnsi="Times New Roman" w:cs="Times New Roman"/>
          <w:sz w:val="24"/>
          <w:szCs w:val="24"/>
          <w:lang w:val="bg-BG"/>
        </w:rPr>
        <w:t>епреките разходи</w:t>
      </w:r>
      <w:r>
        <w:rPr>
          <w:rFonts w:ascii="Times New Roman" w:eastAsia="Calibri" w:hAnsi="Times New Roman" w:cs="Times New Roman"/>
          <w:sz w:val="24"/>
          <w:szCs w:val="24"/>
          <w:lang w:val="bg-BG"/>
        </w:rPr>
        <w:t xml:space="preserve"> заедно с </w:t>
      </w:r>
      <w:r w:rsidRPr="004B5E2A">
        <w:rPr>
          <w:rFonts w:ascii="Times New Roman" w:eastAsia="Calibri" w:hAnsi="Times New Roman" w:cs="Times New Roman"/>
          <w:sz w:val="24"/>
          <w:szCs w:val="24"/>
          <w:lang w:val="bg-BG"/>
        </w:rPr>
        <w:t>другите преки разходи, различни от разходите за персонал</w:t>
      </w:r>
      <w:r>
        <w:rPr>
          <w:rFonts w:ascii="Times New Roman" w:eastAsia="Calibri" w:hAnsi="Times New Roman" w:cs="Times New Roman"/>
          <w:sz w:val="24"/>
          <w:szCs w:val="24"/>
          <w:lang w:val="bg-BG"/>
        </w:rPr>
        <w:t>,</w:t>
      </w:r>
      <w:r w:rsidRPr="004B5E2A">
        <w:rPr>
          <w:rFonts w:ascii="Times New Roman" w:eastAsia="Calibri" w:hAnsi="Times New Roman" w:cs="Times New Roman"/>
          <w:sz w:val="24"/>
          <w:szCs w:val="24"/>
          <w:lang w:val="bg-BG"/>
        </w:rPr>
        <w:t xml:space="preserve"> се финансират в рамките на единната ставка в размер на 40% към преките разходи за персонал. </w:t>
      </w:r>
      <w:r>
        <w:rPr>
          <w:rFonts w:ascii="Times New Roman" w:eastAsia="Calibri" w:hAnsi="Times New Roman" w:cs="Times New Roman"/>
          <w:sz w:val="24"/>
          <w:szCs w:val="24"/>
          <w:lang w:val="bg-BG"/>
        </w:rPr>
        <w:t>Размерът на конкретното възнаграждение на член на екипа за организация и управление се определя от Конкретния бенефициент в съответствие с обичайната му практика за формиране на възнаграждения и планираната заетост на лицето</w:t>
      </w:r>
      <w:r w:rsidRPr="00E1197A">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в проектното предложение и не се отчита към Управляващия орган. За всеки отчетен и верифициран разход за интелектуален продукт/проведено обучение Управляващият орган ще възстановява единната ставка за други преки и непреки разходи в размер на 40% от съответния разход. В допълнение, м</w:t>
      </w:r>
      <w:r w:rsidRPr="004B5E2A">
        <w:rPr>
          <w:rFonts w:ascii="Times New Roman" w:eastAsia="Calibri" w:hAnsi="Times New Roman" w:cs="Times New Roman"/>
          <w:sz w:val="24"/>
          <w:szCs w:val="24"/>
          <w:lang w:val="bg-BG"/>
        </w:rPr>
        <w:t>оля вижте от</w:t>
      </w:r>
      <w:r>
        <w:rPr>
          <w:rFonts w:ascii="Times New Roman" w:eastAsia="Calibri" w:hAnsi="Times New Roman" w:cs="Times New Roman"/>
          <w:sz w:val="24"/>
          <w:szCs w:val="24"/>
          <w:lang w:val="bg-BG"/>
        </w:rPr>
        <w:t>говора на въпрос 39, т. 1 по-горе</w:t>
      </w:r>
      <w:r w:rsidRPr="004B5E2A">
        <w:rPr>
          <w:rFonts w:ascii="Times New Roman" w:eastAsia="Calibri" w:hAnsi="Times New Roman" w:cs="Times New Roman"/>
          <w:sz w:val="24"/>
          <w:szCs w:val="24"/>
          <w:lang w:val="bg-BG"/>
        </w:rPr>
        <w:t>.</w:t>
      </w:r>
    </w:p>
    <w:p w14:paraId="45068EE6" w14:textId="77777777" w:rsidR="00A6729C" w:rsidRPr="004C2C53" w:rsidRDefault="00A6729C" w:rsidP="00A6729C">
      <w:pPr>
        <w:pStyle w:val="Heading2"/>
        <w:rPr>
          <w:rFonts w:ascii="Times New Roman" w:hAnsi="Times New Roman" w:cs="Times New Roman"/>
          <w:b/>
          <w:caps/>
          <w:color w:val="000000" w:themeColor="text1"/>
          <w:sz w:val="24"/>
          <w:szCs w:val="24"/>
          <w:lang w:val="bg-BG"/>
        </w:rPr>
      </w:pPr>
      <w:r w:rsidRPr="004C2C53">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4</w:t>
      </w:r>
      <w:r>
        <w:rPr>
          <w:rFonts w:ascii="Times New Roman" w:hAnsi="Times New Roman" w:cs="Times New Roman"/>
          <w:b/>
          <w:caps/>
          <w:color w:val="000000" w:themeColor="text1"/>
          <w:sz w:val="24"/>
          <w:szCs w:val="24"/>
          <w:lang w:val="bg-BG"/>
        </w:rPr>
        <w:t>6</w:t>
      </w:r>
      <w:r w:rsidRPr="004C2C53">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14</w:t>
      </w:r>
      <w:r w:rsidRPr="004C2C53">
        <w:rPr>
          <w:rFonts w:ascii="Times New Roman" w:hAnsi="Times New Roman" w:cs="Times New Roman"/>
          <w:b/>
          <w:caps/>
          <w:color w:val="000000" w:themeColor="text1"/>
          <w:sz w:val="24"/>
          <w:szCs w:val="24"/>
          <w:lang w:val="bg-BG"/>
        </w:rPr>
        <w:t>.0</w:t>
      </w:r>
      <w:r>
        <w:rPr>
          <w:rFonts w:ascii="Times New Roman" w:hAnsi="Times New Roman" w:cs="Times New Roman"/>
          <w:b/>
          <w:caps/>
          <w:color w:val="000000" w:themeColor="text1"/>
          <w:sz w:val="24"/>
          <w:szCs w:val="24"/>
          <w:lang w:val="bg-BG"/>
        </w:rPr>
        <w:t>4</w:t>
      </w:r>
      <w:r w:rsidRPr="004C2C53">
        <w:rPr>
          <w:rFonts w:ascii="Times New Roman" w:hAnsi="Times New Roman" w:cs="Times New Roman"/>
          <w:b/>
          <w:caps/>
          <w:color w:val="000000" w:themeColor="text1"/>
          <w:sz w:val="24"/>
          <w:szCs w:val="24"/>
          <w:lang w:val="bg-BG"/>
        </w:rPr>
        <w:t>.2026 г. (Q0</w:t>
      </w:r>
      <w:r>
        <w:rPr>
          <w:rFonts w:ascii="Times New Roman" w:hAnsi="Times New Roman" w:cs="Times New Roman"/>
          <w:b/>
          <w:caps/>
          <w:color w:val="000000" w:themeColor="text1"/>
          <w:sz w:val="24"/>
          <w:szCs w:val="24"/>
        </w:rPr>
        <w:t>4</w:t>
      </w:r>
      <w:r>
        <w:rPr>
          <w:rFonts w:ascii="Times New Roman" w:hAnsi="Times New Roman" w:cs="Times New Roman"/>
          <w:b/>
          <w:caps/>
          <w:color w:val="000000" w:themeColor="text1"/>
          <w:sz w:val="24"/>
          <w:szCs w:val="24"/>
          <w:lang w:val="bg-BG"/>
        </w:rPr>
        <w:t>6</w:t>
      </w:r>
      <w:r w:rsidRPr="004C2C53">
        <w:rPr>
          <w:rFonts w:ascii="Times New Roman" w:hAnsi="Times New Roman" w:cs="Times New Roman"/>
          <w:b/>
          <w:caps/>
          <w:color w:val="000000" w:themeColor="text1"/>
          <w:sz w:val="24"/>
          <w:szCs w:val="24"/>
          <w:lang w:val="bg-BG"/>
        </w:rPr>
        <w:t xml:space="preserve"> постъпил чрез </w:t>
      </w:r>
      <w:r>
        <w:rPr>
          <w:rFonts w:ascii="Times New Roman" w:hAnsi="Times New Roman" w:cs="Times New Roman"/>
          <w:b/>
          <w:caps/>
          <w:color w:val="000000" w:themeColor="text1"/>
          <w:sz w:val="24"/>
          <w:szCs w:val="24"/>
          <w:lang w:val="bg-BG"/>
        </w:rPr>
        <w:t>ИСУН</w:t>
      </w:r>
      <w:r w:rsidRPr="004C2C53">
        <w:rPr>
          <w:rFonts w:ascii="Times New Roman" w:hAnsi="Times New Roman" w:cs="Times New Roman"/>
          <w:b/>
          <w:caps/>
          <w:color w:val="000000" w:themeColor="text1"/>
          <w:sz w:val="24"/>
          <w:szCs w:val="24"/>
          <w:lang w:val="bg-BG"/>
        </w:rPr>
        <w:t>):</w:t>
      </w:r>
    </w:p>
    <w:p w14:paraId="27A4F841" w14:textId="77777777" w:rsidR="00A6729C" w:rsidRPr="0076555C"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76555C">
        <w:rPr>
          <w:rFonts w:ascii="Times New Roman" w:eastAsia="Calibri" w:hAnsi="Times New Roman" w:cs="Times New Roman"/>
          <w:sz w:val="24"/>
          <w:szCs w:val="24"/>
          <w:lang w:val="bg-BG"/>
        </w:rPr>
        <w:t xml:space="preserve">Възнамеряваме да бъдат разработени 3 нови едногодишни магистърски специалности (програми), във връзка с  което е необходимо разработване на 30 нови учебни дисциплини (курсове или модули). Планираме те да бъдат разработени в рамките на 6 месеца и обучението на студенти в тези специалности да започне от учебната 2027 – 2028 година, т.е. до приключване на проекта през 2030 г. ще бъде проведено обучение на студенти в рамките на три учебни години. Планираме до изтичане срока на проекта  да бъде проведено обучение на 90 студенти. Студентите не могат да бъдат приети „държавна поръчка“ (държавата </w:t>
      </w:r>
      <w:r w:rsidRPr="0076555C">
        <w:rPr>
          <w:rFonts w:ascii="Times New Roman" w:eastAsia="Calibri" w:hAnsi="Times New Roman" w:cs="Times New Roman"/>
          <w:sz w:val="24"/>
          <w:szCs w:val="24"/>
          <w:lang w:val="bg-BG"/>
        </w:rPr>
        <w:lastRenderedPageBreak/>
        <w:t>осигурява средства за издръжка на обучението), защото броят на обучаваните студенти в професионалното направление се заявява предварително и се утвърждава с постановление на министерски съвет, а вероятността за увеличаване на държавния план-прием е минимална.</w:t>
      </w:r>
    </w:p>
    <w:p w14:paraId="7ED4A243" w14:textId="77777777" w:rsidR="00A6729C" w:rsidRPr="0076555C"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76555C">
        <w:rPr>
          <w:rFonts w:ascii="Times New Roman" w:eastAsia="Calibri" w:hAnsi="Times New Roman" w:cs="Times New Roman"/>
          <w:sz w:val="24"/>
          <w:szCs w:val="24"/>
          <w:lang w:val="bg-BG"/>
        </w:rPr>
        <w:t>Във връзка с изложеното по-горе възникват следните въпроси:</w:t>
      </w:r>
    </w:p>
    <w:p w14:paraId="3E61DD93" w14:textId="77777777" w:rsidR="00A6729C" w:rsidRPr="0076555C"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76555C">
        <w:rPr>
          <w:rFonts w:ascii="Times New Roman" w:eastAsia="Calibri" w:hAnsi="Times New Roman" w:cs="Times New Roman"/>
          <w:sz w:val="24"/>
          <w:szCs w:val="24"/>
          <w:lang w:val="bg-BG"/>
        </w:rPr>
        <w:t>1.</w:t>
      </w:r>
      <w:r w:rsidRPr="0076555C">
        <w:rPr>
          <w:rFonts w:ascii="Times New Roman" w:eastAsia="Calibri" w:hAnsi="Times New Roman" w:cs="Times New Roman"/>
          <w:sz w:val="24"/>
          <w:szCs w:val="24"/>
          <w:lang w:val="bg-BG"/>
        </w:rPr>
        <w:tab/>
        <w:t>Допустим ли е приема на студенти в създадените по проекта магистърски специалности, като финансирането на провежданото обучение е по проекта?</w:t>
      </w:r>
    </w:p>
    <w:p w14:paraId="4B7E2658" w14:textId="77777777" w:rsidR="00A6729C"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76555C">
        <w:rPr>
          <w:rFonts w:ascii="Times New Roman" w:eastAsia="Calibri" w:hAnsi="Times New Roman" w:cs="Times New Roman"/>
          <w:sz w:val="24"/>
          <w:szCs w:val="24"/>
          <w:lang w:val="bg-BG"/>
        </w:rPr>
        <w:t>2.</w:t>
      </w:r>
      <w:r w:rsidRPr="0076555C">
        <w:rPr>
          <w:rFonts w:ascii="Times New Roman" w:eastAsia="Calibri" w:hAnsi="Times New Roman" w:cs="Times New Roman"/>
          <w:sz w:val="24"/>
          <w:szCs w:val="24"/>
          <w:lang w:val="bg-BG"/>
        </w:rPr>
        <w:tab/>
        <w:t>Допустимо ли е преподавателите, които провеждат обучението по новосъздадените специалности,  да получават възнаграждения по проекта за проведените часове на основание на допълнителен трудов  договор по чл. 110 от КТ или допълнително възлагане по съществуващ трудов договор по чл. 119 от КТ?</w:t>
      </w:r>
    </w:p>
    <w:p w14:paraId="4191E4EC" w14:textId="77777777" w:rsidR="00A6729C" w:rsidRPr="004C2C53"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C2C53">
        <w:rPr>
          <w:rFonts w:ascii="Times New Roman" w:eastAsia="Times New Roman" w:hAnsi="Times New Roman" w:cs="Times New Roman"/>
          <w:b/>
          <w:caps/>
          <w:color w:val="000000"/>
          <w:sz w:val="24"/>
          <w:szCs w:val="24"/>
          <w:lang w:val="bg-BG"/>
        </w:rPr>
        <w:t>Отговор:</w:t>
      </w:r>
    </w:p>
    <w:p w14:paraId="1507FB3E" w14:textId="77777777" w:rsidR="00A6729C" w:rsidRPr="00D9429D" w:rsidRDefault="00A6729C" w:rsidP="00A6729C">
      <w:pPr>
        <w:pStyle w:val="ListParagraph"/>
        <w:numPr>
          <w:ilvl w:val="0"/>
          <w:numId w:val="18"/>
        </w:numPr>
        <w:pBdr>
          <w:bottom w:val="single" w:sz="4" w:space="1" w:color="auto"/>
        </w:pBdr>
        <w:tabs>
          <w:tab w:val="left" w:pos="284"/>
        </w:tabs>
        <w:spacing w:after="120"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Процедурата не поставя ограничения по отношение на формата на обучение </w:t>
      </w:r>
      <w:r>
        <w:rPr>
          <w:rFonts w:ascii="Times New Roman" w:eastAsia="Calibri" w:hAnsi="Times New Roman" w:cs="Times New Roman"/>
          <w:sz w:val="24"/>
          <w:szCs w:val="24"/>
        </w:rPr>
        <w:t>(</w:t>
      </w:r>
      <w:r w:rsidRPr="008C06F5">
        <w:rPr>
          <w:rFonts w:ascii="Times New Roman" w:eastAsia="Calibri" w:hAnsi="Times New Roman" w:cs="Times New Roman"/>
          <w:sz w:val="24"/>
          <w:szCs w:val="24"/>
          <w:lang w:val="bg-BG"/>
        </w:rPr>
        <w:t>държавен прием/платена форма на обучение</w:t>
      </w: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val="bg-BG"/>
        </w:rPr>
        <w:t>на студентите, които са включени като целеви групи в проектно предложение. В тази връзка се допуска</w:t>
      </w:r>
      <w:r w:rsidRPr="00D9429D">
        <w:rPr>
          <w:rFonts w:ascii="Times New Roman" w:eastAsia="Calibri" w:hAnsi="Times New Roman" w:cs="Times New Roman"/>
          <w:sz w:val="24"/>
          <w:szCs w:val="24"/>
          <w:lang w:val="bg-BG"/>
        </w:rPr>
        <w:t xml:space="preserve"> разработване </w:t>
      </w:r>
      <w:r>
        <w:rPr>
          <w:rFonts w:ascii="Times New Roman" w:eastAsia="Calibri" w:hAnsi="Times New Roman" w:cs="Times New Roman"/>
          <w:sz w:val="24"/>
          <w:szCs w:val="24"/>
          <w:lang w:val="bg-BG"/>
        </w:rPr>
        <w:t xml:space="preserve">и съответно въвеждане </w:t>
      </w:r>
      <w:r w:rsidRPr="00D9429D">
        <w:rPr>
          <w:rFonts w:ascii="Times New Roman" w:eastAsia="Calibri" w:hAnsi="Times New Roman" w:cs="Times New Roman"/>
          <w:sz w:val="24"/>
          <w:szCs w:val="24"/>
          <w:lang w:val="bg-BG"/>
        </w:rPr>
        <w:t xml:space="preserve">на нови учебни програми за обучение на студенти както в </w:t>
      </w:r>
      <w:bookmarkStart w:id="81" w:name="_Hlk227222878"/>
      <w:r w:rsidRPr="00D9429D">
        <w:rPr>
          <w:rFonts w:ascii="Times New Roman" w:eastAsia="Calibri" w:hAnsi="Times New Roman" w:cs="Times New Roman"/>
          <w:sz w:val="24"/>
          <w:szCs w:val="24"/>
          <w:lang w:val="bg-BG"/>
        </w:rPr>
        <w:t xml:space="preserve">държавен прием, така и за студенти в платена форма на обучение </w:t>
      </w:r>
      <w:bookmarkEnd w:id="81"/>
      <w:r w:rsidRPr="00D9429D">
        <w:rPr>
          <w:rFonts w:ascii="Times New Roman" w:eastAsia="Calibri" w:hAnsi="Times New Roman" w:cs="Times New Roman"/>
          <w:sz w:val="24"/>
          <w:szCs w:val="24"/>
          <w:lang w:val="bg-BG"/>
        </w:rPr>
        <w:t xml:space="preserve">по чл. 21, ал. 2 от ЗВО, </w:t>
      </w:r>
      <w:r w:rsidRPr="005E31F4">
        <w:rPr>
          <w:rFonts w:ascii="Times New Roman" w:eastAsia="Calibri" w:hAnsi="Times New Roman" w:cs="Times New Roman"/>
          <w:sz w:val="24"/>
          <w:szCs w:val="24"/>
          <w:u w:val="single"/>
          <w:lang w:val="bg-BG"/>
        </w:rPr>
        <w:t xml:space="preserve">в рамките на определения по чл. 83, ал. 3, т. 1 от ЗВО капацитет </w:t>
      </w:r>
      <w:r w:rsidRPr="00D9429D">
        <w:rPr>
          <w:rFonts w:ascii="Times New Roman" w:eastAsia="Calibri" w:hAnsi="Times New Roman" w:cs="Times New Roman"/>
          <w:sz w:val="24"/>
          <w:szCs w:val="24"/>
          <w:lang w:val="bg-BG"/>
        </w:rPr>
        <w:t>на професионалното направление или специалността от регулираната професия, при спазване на нормативно установените ограничителни условия, функционално зависими от оценката от институционалната акредитация на съответното висше училище.</w:t>
      </w:r>
      <w:r w:rsidRPr="008C06F5">
        <w:t xml:space="preserve"> </w:t>
      </w:r>
      <w:r>
        <w:rPr>
          <w:rFonts w:ascii="Times New Roman" w:eastAsia="Calibri" w:hAnsi="Times New Roman" w:cs="Times New Roman"/>
          <w:sz w:val="24"/>
          <w:szCs w:val="24"/>
          <w:lang w:val="bg-BG"/>
        </w:rPr>
        <w:t>З</w:t>
      </w:r>
      <w:r w:rsidRPr="008C06F5">
        <w:rPr>
          <w:rFonts w:ascii="Times New Roman" w:eastAsia="Calibri" w:hAnsi="Times New Roman" w:cs="Times New Roman"/>
          <w:sz w:val="24"/>
          <w:szCs w:val="24"/>
          <w:lang w:val="bg-BG"/>
        </w:rPr>
        <w:t>адължително</w:t>
      </w:r>
      <w:r>
        <w:rPr>
          <w:rFonts w:ascii="Times New Roman" w:eastAsia="Calibri" w:hAnsi="Times New Roman" w:cs="Times New Roman"/>
          <w:sz w:val="24"/>
          <w:szCs w:val="24"/>
          <w:lang w:val="bg-BG"/>
        </w:rPr>
        <w:t xml:space="preserve"> условие, обаче, е</w:t>
      </w:r>
      <w:r w:rsidRPr="008C06F5">
        <w:rPr>
          <w:rFonts w:ascii="Times New Roman" w:eastAsia="Calibri" w:hAnsi="Times New Roman" w:cs="Times New Roman"/>
          <w:sz w:val="24"/>
          <w:szCs w:val="24"/>
          <w:lang w:val="bg-BG"/>
        </w:rPr>
        <w:t xml:space="preserve"> програмите да притежават акредитация и да бъдат от професионалното направление, с което участва съответното висше училище.  </w:t>
      </w:r>
    </w:p>
    <w:p w14:paraId="6E3E3444" w14:textId="77777777" w:rsidR="00A6729C" w:rsidRPr="004B5E2A" w:rsidRDefault="00A6729C" w:rsidP="00A6729C">
      <w:pPr>
        <w:pBdr>
          <w:bottom w:val="single" w:sz="4" w:space="1" w:color="auto"/>
        </w:pBdr>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2. Моля вижте отговора на въпроси 13 и 43 по-горе.</w:t>
      </w:r>
      <w:r w:rsidRPr="00A41890">
        <w:t xml:space="preserve"> </w:t>
      </w:r>
      <w:r w:rsidRPr="00A41890">
        <w:rPr>
          <w:rFonts w:ascii="Times New Roman" w:eastAsia="Calibri" w:hAnsi="Times New Roman" w:cs="Times New Roman"/>
          <w:sz w:val="24"/>
          <w:szCs w:val="24"/>
          <w:lang w:val="bg-BG"/>
        </w:rPr>
        <w:t xml:space="preserve">В тази връзка, разходи за преподаване </w:t>
      </w:r>
      <w:r>
        <w:rPr>
          <w:rFonts w:ascii="Times New Roman" w:eastAsia="Calibri" w:hAnsi="Times New Roman" w:cs="Times New Roman"/>
          <w:sz w:val="24"/>
          <w:szCs w:val="24"/>
          <w:lang w:val="bg-BG"/>
        </w:rPr>
        <w:t>са допустими</w:t>
      </w:r>
      <w:r w:rsidRPr="00A41890">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ако</w:t>
      </w:r>
      <w:r w:rsidRPr="00A41890">
        <w:rPr>
          <w:rFonts w:ascii="Times New Roman" w:eastAsia="Calibri" w:hAnsi="Times New Roman" w:cs="Times New Roman"/>
          <w:sz w:val="24"/>
          <w:szCs w:val="24"/>
          <w:lang w:val="bg-BG"/>
        </w:rPr>
        <w:t xml:space="preserve"> висшето училище не получава финансиране от държавния бюджет</w:t>
      </w:r>
      <w:r>
        <w:rPr>
          <w:rFonts w:ascii="Times New Roman" w:eastAsia="Calibri" w:hAnsi="Times New Roman" w:cs="Times New Roman"/>
          <w:sz w:val="24"/>
          <w:szCs w:val="24"/>
          <w:lang w:val="bg-BG"/>
        </w:rPr>
        <w:t xml:space="preserve"> за тях</w:t>
      </w:r>
      <w:r w:rsidRPr="00A41890">
        <w:rPr>
          <w:rFonts w:ascii="Times New Roman" w:eastAsia="Calibri" w:hAnsi="Times New Roman" w:cs="Times New Roman"/>
          <w:sz w:val="24"/>
          <w:szCs w:val="24"/>
          <w:lang w:val="bg-BG"/>
        </w:rPr>
        <w:t>.</w:t>
      </w:r>
    </w:p>
    <w:p w14:paraId="2446A232" w14:textId="77777777" w:rsidR="00940509" w:rsidRPr="00940509" w:rsidRDefault="00940509" w:rsidP="00940509">
      <w:pPr>
        <w:keepNext/>
        <w:keepLines/>
        <w:spacing w:before="40" w:after="0"/>
        <w:outlineLvl w:val="1"/>
        <w:rPr>
          <w:rFonts w:ascii="Times New Roman" w:eastAsia="Times New Roman" w:hAnsi="Times New Roman" w:cs="Times New Roman"/>
          <w:b/>
          <w:caps/>
          <w:color w:val="000000"/>
          <w:sz w:val="24"/>
          <w:szCs w:val="24"/>
          <w:lang w:val="bg-BG"/>
        </w:rPr>
      </w:pPr>
      <w:r w:rsidRPr="00940509">
        <w:rPr>
          <w:rFonts w:ascii="Times New Roman" w:eastAsia="Times New Roman" w:hAnsi="Times New Roman" w:cs="Times New Roman"/>
          <w:b/>
          <w:caps/>
          <w:color w:val="000000"/>
          <w:sz w:val="24"/>
          <w:szCs w:val="24"/>
          <w:lang w:val="bg-BG"/>
        </w:rPr>
        <w:t xml:space="preserve">Въпрос </w:t>
      </w:r>
      <w:r w:rsidRPr="00940509">
        <w:rPr>
          <w:rFonts w:ascii="Times New Roman" w:eastAsia="Times New Roman" w:hAnsi="Times New Roman" w:cs="Times New Roman"/>
          <w:b/>
          <w:caps/>
          <w:color w:val="000000"/>
          <w:sz w:val="24"/>
          <w:szCs w:val="24"/>
        </w:rPr>
        <w:t>4</w:t>
      </w:r>
      <w:r w:rsidRPr="00940509">
        <w:rPr>
          <w:rFonts w:ascii="Times New Roman" w:eastAsia="Times New Roman" w:hAnsi="Times New Roman" w:cs="Times New Roman"/>
          <w:b/>
          <w:caps/>
          <w:color w:val="000000"/>
          <w:sz w:val="24"/>
          <w:szCs w:val="24"/>
          <w:lang w:val="bg-BG"/>
        </w:rPr>
        <w:t>7 от 02.05.2026 г. (Q0</w:t>
      </w:r>
      <w:r w:rsidRPr="00940509">
        <w:rPr>
          <w:rFonts w:ascii="Times New Roman" w:eastAsia="Times New Roman" w:hAnsi="Times New Roman" w:cs="Times New Roman"/>
          <w:b/>
          <w:caps/>
          <w:color w:val="000000"/>
          <w:sz w:val="24"/>
          <w:szCs w:val="24"/>
        </w:rPr>
        <w:t>4</w:t>
      </w:r>
      <w:r w:rsidRPr="00940509">
        <w:rPr>
          <w:rFonts w:ascii="Times New Roman" w:eastAsia="Times New Roman" w:hAnsi="Times New Roman" w:cs="Times New Roman"/>
          <w:b/>
          <w:caps/>
          <w:color w:val="000000"/>
          <w:sz w:val="24"/>
          <w:szCs w:val="24"/>
          <w:lang w:val="bg-BG"/>
        </w:rPr>
        <w:t>7 постъпил чрез ИСУН):</w:t>
      </w:r>
    </w:p>
    <w:p w14:paraId="44C921E5"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xml:space="preserve">Уважаеми Дами и Господа, </w:t>
      </w:r>
    </w:p>
    <w:p w14:paraId="73261DD6"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Моля за разяснение на следните възникнали въпроси:</w:t>
      </w:r>
    </w:p>
    <w:p w14:paraId="18539E2B"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Въпрос 1 – описание в логическата матрица (</w:t>
      </w:r>
      <w:proofErr w:type="spellStart"/>
      <w:r w:rsidRPr="00940509">
        <w:rPr>
          <w:rFonts w:ascii="Times New Roman" w:eastAsia="Calibri" w:hAnsi="Times New Roman" w:cs="Times New Roman"/>
          <w:sz w:val="24"/>
          <w:szCs w:val="24"/>
          <w:lang w:val="bg-BG"/>
        </w:rPr>
        <w:t>поддейност</w:t>
      </w:r>
      <w:proofErr w:type="spellEnd"/>
      <w:r w:rsidRPr="00940509">
        <w:rPr>
          <w:rFonts w:ascii="Times New Roman" w:eastAsia="Calibri" w:hAnsi="Times New Roman" w:cs="Times New Roman"/>
          <w:sz w:val="24"/>
          <w:szCs w:val="24"/>
          <w:lang w:val="bg-BG"/>
        </w:rPr>
        <w:t xml:space="preserve"> 1.1)</w:t>
      </w:r>
    </w:p>
    <w:p w14:paraId="5AE7A22C"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 практиката на партньорствата е възможно част от дейностите (напр. разработване на модули, функционалности или програмно осигуряване) да се изпълняват от партньор/и в интерес на водещия партньор, като същевременно всяка организация следва да отчете собствен краен продукт съгласно изискванията за процедурата.</w:t>
      </w:r>
    </w:p>
    <w:p w14:paraId="034567ED"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 тази връзка, моля да уточните:</w:t>
      </w:r>
    </w:p>
    <w:p w14:paraId="18B09ED4"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допустимо ли е в Логическата матрица да се предвиди съвместно разработване (вкл. обмяна на добри практики, съвместни работни срещи, споделяне и надграждане на компоненти);</w:t>
      </w:r>
    </w:p>
    <w:p w14:paraId="4AC9F98B"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xml:space="preserve">допустимо ли </w:t>
      </w:r>
      <w:bookmarkStart w:id="82" w:name="_Hlk228865455"/>
      <w:r w:rsidRPr="00940509">
        <w:rPr>
          <w:rFonts w:ascii="Times New Roman" w:eastAsia="Calibri" w:hAnsi="Times New Roman" w:cs="Times New Roman"/>
          <w:sz w:val="24"/>
          <w:szCs w:val="24"/>
          <w:lang w:val="bg-BG"/>
        </w:rPr>
        <w:t>е разработени от един партньор решения да бъдат използвани/адаптирани от водещия партньор и/или останалите участници</w:t>
      </w:r>
      <w:bookmarkEnd w:id="82"/>
      <w:r w:rsidRPr="00940509">
        <w:rPr>
          <w:rFonts w:ascii="Times New Roman" w:eastAsia="Calibri" w:hAnsi="Times New Roman" w:cs="Times New Roman"/>
          <w:sz w:val="24"/>
          <w:szCs w:val="24"/>
          <w:lang w:val="bg-BG"/>
        </w:rPr>
        <w:t>;</w:t>
      </w:r>
    </w:p>
    <w:p w14:paraId="417721C3"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като се гарантира, че всяка организация внедрява и отчита собствен краен продукт.</w:t>
      </w:r>
    </w:p>
    <w:p w14:paraId="12570EA2"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xml:space="preserve">С оглед коректното попълване на Логическата матрица и избягване на различни тълкувания на етап оценка, ще бъдем благодарни за указания как най-ясно да бъде описано </w:t>
      </w:r>
      <w:r w:rsidRPr="00940509">
        <w:rPr>
          <w:rFonts w:ascii="Times New Roman" w:eastAsia="Calibri" w:hAnsi="Times New Roman" w:cs="Times New Roman"/>
          <w:sz w:val="24"/>
          <w:szCs w:val="24"/>
          <w:lang w:val="bg-BG"/>
        </w:rPr>
        <w:lastRenderedPageBreak/>
        <w:t>разпределението на дейностите и приносът на партньорите, така че да е еднозначно видимо, че е налице съвместна работа, но и изпълнение на изискванията за крайни продукти.</w:t>
      </w:r>
    </w:p>
    <w:p w14:paraId="30D919B2"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Въпрос 2 – разходи за персонал при обучения</w:t>
      </w:r>
    </w:p>
    <w:p w14:paraId="13BB8806"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При хипотеза, в която едно висше училище (водещ партньор или партньор) провежда обучение за студенти/преподаватели на друга участваща организация, моля да уточните:</w:t>
      </w:r>
    </w:p>
    <w:p w14:paraId="1C5E172A"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Коя организация следва да планира и отчита разходите за възнаграждения на преподавателите:</w:t>
      </w:r>
    </w:p>
    <w:p w14:paraId="60AB5696"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организацията, която реално извършва обучението;</w:t>
      </w:r>
    </w:p>
    <w:p w14:paraId="28259867"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или</w:t>
      </w:r>
    </w:p>
    <w:p w14:paraId="45546E13"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организацията, в чийто интерес се провежда обучението?</w:t>
      </w:r>
    </w:p>
    <w:p w14:paraId="530FB3C1"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Допустимо ли е, например, водещият партньор да финансира възнагражденията на преподаватели, които провеждат обучение в партньорска институция, или следва разходите задължително да се планират и отчитат от приемащата организация?</w:t>
      </w:r>
    </w:p>
    <w:p w14:paraId="1C6FDFB0"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С оглед избягване на финансови корекции на етап изпълнение, ще бъдем благодарни за конкретно указание относно правилния подход при планиране и отчитане на тези разходи по Работни пакети.</w:t>
      </w:r>
    </w:p>
    <w:p w14:paraId="0AE51DFC"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Въпрос 3 – отчитане на индикатори при обучения</w:t>
      </w:r>
    </w:p>
    <w:p w14:paraId="12BC051F"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Когато едно висше училище (партньор) провежда обучение за студенти/курсанти на водещия партньор (или друг партньор), коя организация има право да отчете обучените лица като индикатор:</w:t>
      </w:r>
    </w:p>
    <w:p w14:paraId="521D2F0E"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организацията, която провежда обучението;</w:t>
      </w:r>
    </w:p>
    <w:p w14:paraId="44A32026"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или</w:t>
      </w:r>
    </w:p>
    <w:p w14:paraId="41153981"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организацията, чиито обучаеми са преминали обучението?</w:t>
      </w:r>
    </w:p>
    <w:p w14:paraId="664BF2B0"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Въпрос 4- Предвидената ставка от 26 евро включва ли в себе си и дължимите осигуровки за работодателя, или те следва да се калкулират допълнително към тази сума?</w:t>
      </w:r>
    </w:p>
    <w:p w14:paraId="0AAA2833"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Въпрос 5-Съществува ли възможност за гъвкавост в рамките на одобрения бюджет по време на изпълнение на дейностите, по-специално – допустимо ли е прехвърляне на средства между отделните бюджетни пера при необходимост?</w:t>
      </w:r>
    </w:p>
    <w:p w14:paraId="3CD4F356"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Times New Roman" w:hAnsi="Times New Roman" w:cs="Times New Roman"/>
          <w:b/>
          <w:caps/>
          <w:color w:val="000000"/>
          <w:sz w:val="24"/>
          <w:szCs w:val="24"/>
          <w:lang w:val="bg-BG"/>
        </w:rPr>
        <w:t>Отговор:</w:t>
      </w:r>
    </w:p>
    <w:p w14:paraId="5087F6AB" w14:textId="77777777" w:rsidR="00940509" w:rsidRPr="00940509" w:rsidRDefault="00940509" w:rsidP="00940509">
      <w:pPr>
        <w:pBdr>
          <w:bottom w:val="single" w:sz="4" w:space="1" w:color="auto"/>
        </w:pBdr>
        <w:spacing w:after="12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1. По процедурата няма изискване за задължително самостоятелно изпълнение на дейности от която и да било от участващите организации. Задължително изискване, обаче, е Водещият партньор да участва в изпълнението на всички дейности от Условията за кандидатстване (типове дейности), които са включени в проектното предложение. В тази връзка се допуска съвместно разработване на продукти от участващите организации. Допуска се и продукти, които са разработени от една от участващите в проектно предложение организации, да бъдат адаптирани и въведени от друга участваща организация. Моля вижте отговора на въпрос 2 по-горе. Изборът на конкретен подход при изпълнението на дейностите е по преценка на партниращите си организации. В допълнение, при попълване на Логическа матрица за проектно предложение конкретните бенефициенти трябва да се съобразят с Указанията за попълване на</w:t>
      </w:r>
      <w:r w:rsidRPr="00940509">
        <w:rPr>
          <w:rFonts w:ascii="Calibri" w:eastAsia="Calibri" w:hAnsi="Calibri" w:cs="Times New Roman"/>
        </w:rPr>
        <w:t xml:space="preserve"> </w:t>
      </w:r>
      <w:r w:rsidRPr="00940509">
        <w:rPr>
          <w:rFonts w:ascii="Times New Roman" w:eastAsia="Calibri" w:hAnsi="Times New Roman" w:cs="Times New Roman"/>
          <w:sz w:val="24"/>
          <w:szCs w:val="24"/>
          <w:lang w:val="bg-BG"/>
        </w:rPr>
        <w:t xml:space="preserve">Логическа матрица </w:t>
      </w:r>
      <w:r w:rsidRPr="00940509">
        <w:rPr>
          <w:rFonts w:ascii="Times New Roman" w:eastAsia="Calibri" w:hAnsi="Times New Roman" w:cs="Times New Roman"/>
          <w:sz w:val="24"/>
          <w:szCs w:val="24"/>
        </w:rPr>
        <w:t>(</w:t>
      </w:r>
      <w:r w:rsidRPr="00940509">
        <w:rPr>
          <w:rFonts w:ascii="Times New Roman" w:eastAsia="Calibri" w:hAnsi="Times New Roman" w:cs="Times New Roman"/>
          <w:sz w:val="24"/>
          <w:szCs w:val="24"/>
          <w:lang w:val="bg-BG"/>
        </w:rPr>
        <w:t xml:space="preserve">Приложение </w:t>
      </w:r>
      <w:r w:rsidRPr="00940509">
        <w:rPr>
          <w:rFonts w:ascii="Times New Roman" w:eastAsia="Calibri" w:hAnsi="Times New Roman" w:cs="Times New Roman"/>
          <w:sz w:val="24"/>
          <w:szCs w:val="24"/>
        </w:rPr>
        <w:t xml:space="preserve">VI </w:t>
      </w:r>
      <w:r w:rsidRPr="00940509">
        <w:rPr>
          <w:rFonts w:ascii="Times New Roman" w:eastAsia="Calibri" w:hAnsi="Times New Roman" w:cs="Times New Roman"/>
          <w:sz w:val="24"/>
          <w:szCs w:val="24"/>
          <w:lang w:val="bg-BG"/>
        </w:rPr>
        <w:t>към Насоките за кандидатстване</w:t>
      </w:r>
      <w:r w:rsidRPr="00940509">
        <w:rPr>
          <w:rFonts w:ascii="Times New Roman" w:eastAsia="Calibri" w:hAnsi="Times New Roman" w:cs="Times New Roman"/>
          <w:sz w:val="24"/>
          <w:szCs w:val="24"/>
        </w:rPr>
        <w:t>)</w:t>
      </w:r>
      <w:r w:rsidRPr="00940509">
        <w:rPr>
          <w:rFonts w:ascii="Times New Roman" w:eastAsia="Calibri" w:hAnsi="Times New Roman" w:cs="Times New Roman"/>
          <w:sz w:val="24"/>
          <w:szCs w:val="24"/>
          <w:lang w:val="bg-BG"/>
        </w:rPr>
        <w:t>.</w:t>
      </w:r>
    </w:p>
    <w:p w14:paraId="0B0EE274" w14:textId="77777777" w:rsidR="00940509" w:rsidRPr="00940509" w:rsidRDefault="00940509" w:rsidP="00940509">
      <w:pPr>
        <w:pBdr>
          <w:bottom w:val="single" w:sz="4" w:space="1" w:color="auto"/>
        </w:pBdr>
        <w:spacing w:after="12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lastRenderedPageBreak/>
        <w:t>2. Моля вижте отговора на въпрос 39, т.2 по-горе. В допълнение, подходът при планиране на дейностите и разходите в Работни пакети е преценка на участващите организации, като бъде съобразен със спецификите на проектното предложение.</w:t>
      </w:r>
    </w:p>
    <w:p w14:paraId="551237EF" w14:textId="77777777" w:rsidR="00940509" w:rsidRPr="00940509" w:rsidRDefault="00940509" w:rsidP="00940509">
      <w:pPr>
        <w:pBdr>
          <w:bottom w:val="single" w:sz="4" w:space="1" w:color="auto"/>
        </w:pBdr>
        <w:spacing w:after="12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xml:space="preserve">3. Целевите стойности на индикаторите се планират и отчитат в ИСУН на ниво проектно предложение, а не поотделно за всяко висше училище, което участва в съответното проектно предложение. </w:t>
      </w:r>
    </w:p>
    <w:p w14:paraId="36F8A3B7" w14:textId="77777777" w:rsidR="00940509" w:rsidRPr="00940509" w:rsidRDefault="00940509" w:rsidP="00940509">
      <w:pPr>
        <w:pBdr>
          <w:bottom w:val="single" w:sz="4" w:space="1" w:color="auto"/>
        </w:pBdr>
        <w:spacing w:after="12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4. В единичния разход за почасово възнаграждение в размер на 26 евро са включени брутното възнаграждение на наетото лице и осигурителните вноски за сметка на работодателя.</w:t>
      </w:r>
    </w:p>
    <w:p w14:paraId="7BAD7FCA" w14:textId="77777777" w:rsidR="00940509" w:rsidRPr="00940509" w:rsidRDefault="00940509" w:rsidP="00940509">
      <w:pPr>
        <w:pBdr>
          <w:bottom w:val="single" w:sz="4" w:space="1" w:color="auto"/>
        </w:pBdr>
        <w:spacing w:after="12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xml:space="preserve"> 5. Изменения на административен договор се извършват в съответствие с чл. 8 от Общите условия при предоставяне на безвъзмездна финансова помощ по приоритети 1, 2 и 3 от Програма „Образование“ </w:t>
      </w:r>
      <w:r w:rsidRPr="00940509">
        <w:rPr>
          <w:rFonts w:ascii="Times New Roman" w:eastAsia="Calibri" w:hAnsi="Times New Roman" w:cs="Times New Roman"/>
          <w:sz w:val="24"/>
          <w:szCs w:val="24"/>
        </w:rPr>
        <w:t>(</w:t>
      </w:r>
      <w:r w:rsidRPr="00940509">
        <w:rPr>
          <w:rFonts w:ascii="Times New Roman" w:eastAsia="Calibri" w:hAnsi="Times New Roman" w:cs="Times New Roman"/>
          <w:sz w:val="24"/>
          <w:szCs w:val="24"/>
          <w:lang w:val="bg-BG"/>
        </w:rPr>
        <w:t xml:space="preserve">Приложение </w:t>
      </w:r>
      <w:r w:rsidRPr="00940509">
        <w:rPr>
          <w:rFonts w:ascii="Times New Roman" w:eastAsia="Calibri" w:hAnsi="Times New Roman" w:cs="Times New Roman"/>
          <w:sz w:val="24"/>
          <w:szCs w:val="24"/>
        </w:rPr>
        <w:t xml:space="preserve">XIV </w:t>
      </w:r>
      <w:r w:rsidRPr="00940509">
        <w:rPr>
          <w:rFonts w:ascii="Times New Roman" w:eastAsia="Calibri" w:hAnsi="Times New Roman" w:cs="Times New Roman"/>
          <w:sz w:val="24"/>
          <w:szCs w:val="24"/>
          <w:lang w:val="bg-BG"/>
        </w:rPr>
        <w:t>към Насоките за кандидатстване</w:t>
      </w:r>
      <w:r w:rsidRPr="00940509">
        <w:rPr>
          <w:rFonts w:ascii="Times New Roman" w:eastAsia="Calibri" w:hAnsi="Times New Roman" w:cs="Times New Roman"/>
          <w:sz w:val="24"/>
          <w:szCs w:val="24"/>
        </w:rPr>
        <w:t>)</w:t>
      </w:r>
      <w:r w:rsidRPr="00940509">
        <w:rPr>
          <w:rFonts w:ascii="Times New Roman" w:eastAsia="Calibri" w:hAnsi="Times New Roman" w:cs="Times New Roman"/>
          <w:sz w:val="24"/>
          <w:szCs w:val="24"/>
          <w:lang w:val="bg-BG"/>
        </w:rPr>
        <w:t xml:space="preserve">. </w:t>
      </w:r>
    </w:p>
    <w:p w14:paraId="2843C805" w14:textId="77777777" w:rsidR="003261B0" w:rsidRPr="003261B0" w:rsidRDefault="003261B0" w:rsidP="003261B0">
      <w:pPr>
        <w:keepNext/>
        <w:keepLines/>
        <w:spacing w:before="40" w:after="0"/>
        <w:outlineLvl w:val="1"/>
        <w:rPr>
          <w:rFonts w:ascii="Times New Roman" w:eastAsia="Times New Roman" w:hAnsi="Times New Roman" w:cs="Times New Roman"/>
          <w:b/>
          <w:caps/>
          <w:color w:val="000000"/>
          <w:sz w:val="24"/>
          <w:szCs w:val="24"/>
          <w:lang w:val="bg-BG"/>
        </w:rPr>
      </w:pPr>
      <w:r w:rsidRPr="003261B0">
        <w:rPr>
          <w:rFonts w:ascii="Times New Roman" w:eastAsia="Times New Roman" w:hAnsi="Times New Roman" w:cs="Times New Roman"/>
          <w:b/>
          <w:caps/>
          <w:color w:val="000000"/>
          <w:sz w:val="24"/>
          <w:szCs w:val="24"/>
          <w:lang w:val="bg-BG"/>
        </w:rPr>
        <w:t xml:space="preserve">Въпрос </w:t>
      </w:r>
      <w:r w:rsidRPr="003261B0">
        <w:rPr>
          <w:rFonts w:ascii="Times New Roman" w:eastAsia="Times New Roman" w:hAnsi="Times New Roman" w:cs="Times New Roman"/>
          <w:b/>
          <w:caps/>
          <w:color w:val="000000"/>
          <w:sz w:val="24"/>
          <w:szCs w:val="24"/>
        </w:rPr>
        <w:t>48</w:t>
      </w:r>
      <w:r w:rsidRPr="003261B0">
        <w:rPr>
          <w:rFonts w:ascii="Times New Roman" w:eastAsia="Times New Roman" w:hAnsi="Times New Roman" w:cs="Times New Roman"/>
          <w:b/>
          <w:caps/>
          <w:color w:val="000000"/>
          <w:sz w:val="24"/>
          <w:szCs w:val="24"/>
          <w:lang w:val="bg-BG"/>
        </w:rPr>
        <w:t xml:space="preserve"> от </w:t>
      </w:r>
      <w:r w:rsidRPr="003261B0">
        <w:rPr>
          <w:rFonts w:ascii="Times New Roman" w:eastAsia="Times New Roman" w:hAnsi="Times New Roman" w:cs="Times New Roman"/>
          <w:b/>
          <w:caps/>
          <w:color w:val="000000"/>
          <w:sz w:val="24"/>
          <w:szCs w:val="24"/>
        </w:rPr>
        <w:t>10</w:t>
      </w:r>
      <w:r w:rsidRPr="003261B0">
        <w:rPr>
          <w:rFonts w:ascii="Times New Roman" w:eastAsia="Times New Roman" w:hAnsi="Times New Roman" w:cs="Times New Roman"/>
          <w:b/>
          <w:caps/>
          <w:color w:val="000000"/>
          <w:sz w:val="24"/>
          <w:szCs w:val="24"/>
          <w:lang w:val="bg-BG"/>
        </w:rPr>
        <w:t>.05.2026 г. (Q0</w:t>
      </w:r>
      <w:r w:rsidRPr="003261B0">
        <w:rPr>
          <w:rFonts w:ascii="Times New Roman" w:eastAsia="Times New Roman" w:hAnsi="Times New Roman" w:cs="Times New Roman"/>
          <w:b/>
          <w:caps/>
          <w:color w:val="000000"/>
          <w:sz w:val="24"/>
          <w:szCs w:val="24"/>
        </w:rPr>
        <w:t>48</w:t>
      </w:r>
      <w:r w:rsidRPr="003261B0">
        <w:rPr>
          <w:rFonts w:ascii="Times New Roman" w:eastAsia="Times New Roman" w:hAnsi="Times New Roman" w:cs="Times New Roman"/>
          <w:b/>
          <w:caps/>
          <w:color w:val="000000"/>
          <w:sz w:val="24"/>
          <w:szCs w:val="24"/>
          <w:lang w:val="bg-BG"/>
        </w:rPr>
        <w:t xml:space="preserve"> постъпил чрез ИСУН):</w:t>
      </w:r>
    </w:p>
    <w:p w14:paraId="4B5D35AB"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Уважаеми дами и господа,</w:t>
      </w:r>
    </w:p>
    <w:p w14:paraId="51E0B065"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Във връзка с процедура BG05SFPR001-3.006 „Модернизация на висшите училища 2.0“ и Заповедта на за изменение на Насоките за кандидатстване от април 2026 г., в която е посочено, че към Приложение VI „Логическа матрица“ се добавя файл „Контролен лист за проверка на Логическа матрица“, моля за уточнение къде е публикуван този файл.</w:t>
      </w:r>
    </w:p>
    <w:p w14:paraId="33DBF346"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В изтегления пакет „Приложения за попълване“ от ИСУН не откриваме отделен файл с това наименование. Моля да посочите откъде може да бъде изтеглен актуалният образец.</w:t>
      </w:r>
    </w:p>
    <w:p w14:paraId="1810A371"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Times New Roman" w:hAnsi="Times New Roman" w:cs="Times New Roman"/>
          <w:b/>
          <w:caps/>
          <w:color w:val="000000"/>
          <w:sz w:val="24"/>
          <w:szCs w:val="24"/>
          <w:lang w:val="bg-BG"/>
        </w:rPr>
        <w:t>Отговор:</w:t>
      </w:r>
    </w:p>
    <w:p w14:paraId="515AE5D0" w14:textId="77777777" w:rsidR="003261B0" w:rsidRPr="003261B0" w:rsidRDefault="003261B0" w:rsidP="003261B0">
      <w:pPr>
        <w:pBdr>
          <w:bottom w:val="single" w:sz="4" w:space="1" w:color="auto"/>
        </w:pBdr>
        <w:spacing w:after="12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xml:space="preserve">Контролният лист за проверка на Логическа матрица е наличен в Приложение </w:t>
      </w:r>
      <w:r w:rsidRPr="003261B0">
        <w:rPr>
          <w:rFonts w:ascii="Times New Roman" w:eastAsia="Calibri" w:hAnsi="Times New Roman" w:cs="Times New Roman"/>
          <w:sz w:val="24"/>
          <w:szCs w:val="24"/>
        </w:rPr>
        <w:t>VI</w:t>
      </w:r>
      <w:r w:rsidRPr="003261B0">
        <w:rPr>
          <w:rFonts w:ascii="Times New Roman" w:eastAsia="Calibri" w:hAnsi="Times New Roman" w:cs="Times New Roman"/>
          <w:sz w:val="24"/>
          <w:szCs w:val="24"/>
          <w:lang w:val="bg-BG"/>
        </w:rPr>
        <w:t xml:space="preserve">. Логическа матрица към Приложенията за попълване в пакета Насоки за кандидатстване </w:t>
      </w:r>
      <w:r w:rsidRPr="003261B0">
        <w:rPr>
          <w:rFonts w:ascii="Times New Roman" w:eastAsia="Calibri" w:hAnsi="Times New Roman" w:cs="Times New Roman"/>
          <w:sz w:val="24"/>
          <w:szCs w:val="24"/>
        </w:rPr>
        <w:t>(</w:t>
      </w:r>
      <w:r w:rsidRPr="003261B0">
        <w:rPr>
          <w:rFonts w:ascii="Times New Roman" w:eastAsia="Calibri" w:hAnsi="Times New Roman" w:cs="Times New Roman"/>
          <w:sz w:val="24"/>
          <w:szCs w:val="24"/>
          <w:lang w:val="bg-BG"/>
        </w:rPr>
        <w:t>Консолидирана версия на Насоки за кандидатстване – изм. април 2026</w:t>
      </w:r>
      <w:r w:rsidRPr="003261B0">
        <w:rPr>
          <w:rFonts w:ascii="Times New Roman" w:eastAsia="Calibri" w:hAnsi="Times New Roman" w:cs="Times New Roman"/>
          <w:sz w:val="24"/>
          <w:szCs w:val="24"/>
        </w:rPr>
        <w:t>)</w:t>
      </w:r>
      <w:r w:rsidRPr="003261B0">
        <w:rPr>
          <w:rFonts w:ascii="Times New Roman" w:eastAsia="Calibri" w:hAnsi="Times New Roman" w:cs="Times New Roman"/>
          <w:sz w:val="24"/>
          <w:szCs w:val="24"/>
          <w:lang w:val="bg-BG"/>
        </w:rPr>
        <w:t xml:space="preserve">, публикувани на следните интернет адреси: </w:t>
      </w:r>
      <w:hyperlink r:id="rId9" w:history="1">
        <w:r w:rsidRPr="003261B0">
          <w:rPr>
            <w:rFonts w:ascii="Times New Roman" w:eastAsia="Calibri" w:hAnsi="Times New Roman" w:cs="Times New Roman"/>
            <w:color w:val="0563C1"/>
            <w:sz w:val="24"/>
            <w:szCs w:val="24"/>
            <w:u w:val="single"/>
            <w:lang w:val="bg-BG"/>
          </w:rPr>
          <w:t>https://eumis2020.government.bg/bg/s/Procedure/Info/5cdb7749-ad19-4917-b58c-f9003525ed68</w:t>
        </w:r>
      </w:hyperlink>
      <w:r w:rsidRPr="003261B0">
        <w:rPr>
          <w:rFonts w:ascii="Times New Roman" w:eastAsia="Calibri" w:hAnsi="Times New Roman" w:cs="Times New Roman"/>
          <w:sz w:val="24"/>
          <w:szCs w:val="24"/>
        </w:rPr>
        <w:t xml:space="preserve"> </w:t>
      </w:r>
      <w:r w:rsidRPr="003261B0">
        <w:rPr>
          <w:rFonts w:ascii="Times New Roman" w:eastAsia="Calibri" w:hAnsi="Times New Roman" w:cs="Times New Roman"/>
          <w:sz w:val="24"/>
          <w:szCs w:val="24"/>
          <w:lang w:val="bg-BG"/>
        </w:rPr>
        <w:t xml:space="preserve">и </w:t>
      </w:r>
      <w:hyperlink r:id="rId10" w:history="1">
        <w:r w:rsidRPr="003261B0">
          <w:rPr>
            <w:rFonts w:ascii="Times New Roman" w:eastAsia="Calibri" w:hAnsi="Times New Roman" w:cs="Times New Roman"/>
            <w:color w:val="0563C1"/>
            <w:sz w:val="24"/>
            <w:szCs w:val="24"/>
            <w:u w:val="single"/>
            <w:lang w:val="bg-BG"/>
          </w:rPr>
          <w:t>https://sf.mon.bg/?go=news&amp;p=detail&amp;newsId=1625</w:t>
        </w:r>
      </w:hyperlink>
      <w:r w:rsidRPr="003261B0">
        <w:rPr>
          <w:rFonts w:ascii="Times New Roman" w:eastAsia="Calibri" w:hAnsi="Times New Roman" w:cs="Times New Roman"/>
          <w:sz w:val="24"/>
          <w:szCs w:val="24"/>
          <w:lang w:val="bg-BG"/>
        </w:rPr>
        <w:t>.</w:t>
      </w:r>
    </w:p>
    <w:p w14:paraId="272F4C82" w14:textId="77777777" w:rsidR="003261B0" w:rsidRPr="003261B0" w:rsidRDefault="003261B0" w:rsidP="003261B0">
      <w:pPr>
        <w:pBdr>
          <w:bottom w:val="single" w:sz="4" w:space="1" w:color="auto"/>
        </w:pBdr>
        <w:spacing w:after="120" w:line="240" w:lineRule="auto"/>
        <w:jc w:val="both"/>
        <w:rPr>
          <w:rFonts w:ascii="Times New Roman" w:eastAsia="Calibri" w:hAnsi="Times New Roman" w:cs="Times New Roman"/>
          <w:sz w:val="24"/>
          <w:szCs w:val="24"/>
          <w:lang w:val="bg-BG"/>
        </w:rPr>
      </w:pPr>
    </w:p>
    <w:p w14:paraId="5C96D8F0" w14:textId="77777777" w:rsidR="003261B0" w:rsidRPr="003261B0" w:rsidRDefault="003261B0" w:rsidP="003261B0">
      <w:pPr>
        <w:keepNext/>
        <w:keepLines/>
        <w:spacing w:before="40" w:after="0"/>
        <w:outlineLvl w:val="1"/>
        <w:rPr>
          <w:rFonts w:ascii="Times New Roman" w:eastAsia="Times New Roman" w:hAnsi="Times New Roman" w:cs="Times New Roman"/>
          <w:b/>
          <w:caps/>
          <w:color w:val="000000"/>
          <w:sz w:val="24"/>
          <w:szCs w:val="24"/>
          <w:lang w:val="bg-BG"/>
        </w:rPr>
      </w:pPr>
      <w:r w:rsidRPr="003261B0">
        <w:rPr>
          <w:rFonts w:ascii="Times New Roman" w:eastAsia="Times New Roman" w:hAnsi="Times New Roman" w:cs="Times New Roman"/>
          <w:b/>
          <w:caps/>
          <w:color w:val="000000"/>
          <w:sz w:val="24"/>
          <w:szCs w:val="24"/>
          <w:lang w:val="bg-BG"/>
        </w:rPr>
        <w:t xml:space="preserve">Въпрос </w:t>
      </w:r>
      <w:r w:rsidRPr="003261B0">
        <w:rPr>
          <w:rFonts w:ascii="Times New Roman" w:eastAsia="Times New Roman" w:hAnsi="Times New Roman" w:cs="Times New Roman"/>
          <w:b/>
          <w:caps/>
          <w:color w:val="000000"/>
          <w:sz w:val="24"/>
          <w:szCs w:val="24"/>
        </w:rPr>
        <w:t>4</w:t>
      </w:r>
      <w:r w:rsidRPr="003261B0">
        <w:rPr>
          <w:rFonts w:ascii="Times New Roman" w:eastAsia="Times New Roman" w:hAnsi="Times New Roman" w:cs="Times New Roman"/>
          <w:b/>
          <w:caps/>
          <w:color w:val="000000"/>
          <w:sz w:val="24"/>
          <w:szCs w:val="24"/>
          <w:lang w:val="bg-BG"/>
        </w:rPr>
        <w:t>9 от 11.05.2026 г. (Q0</w:t>
      </w:r>
      <w:r w:rsidRPr="003261B0">
        <w:rPr>
          <w:rFonts w:ascii="Times New Roman" w:eastAsia="Times New Roman" w:hAnsi="Times New Roman" w:cs="Times New Roman"/>
          <w:b/>
          <w:caps/>
          <w:color w:val="000000"/>
          <w:sz w:val="24"/>
          <w:szCs w:val="24"/>
        </w:rPr>
        <w:t>4</w:t>
      </w:r>
      <w:r w:rsidRPr="003261B0">
        <w:rPr>
          <w:rFonts w:ascii="Times New Roman" w:eastAsia="Times New Roman" w:hAnsi="Times New Roman" w:cs="Times New Roman"/>
          <w:b/>
          <w:caps/>
          <w:color w:val="000000"/>
          <w:sz w:val="24"/>
          <w:szCs w:val="24"/>
          <w:lang w:val="bg-BG"/>
        </w:rPr>
        <w:t>9</w:t>
      </w:r>
      <w:r w:rsidRPr="003261B0">
        <w:rPr>
          <w:rFonts w:ascii="Times New Roman" w:eastAsia="Times New Roman" w:hAnsi="Times New Roman" w:cs="Times New Roman"/>
          <w:b/>
          <w:caps/>
          <w:color w:val="000000"/>
          <w:sz w:val="24"/>
          <w:szCs w:val="24"/>
        </w:rPr>
        <w:t xml:space="preserve"> </w:t>
      </w:r>
      <w:r w:rsidRPr="003261B0">
        <w:rPr>
          <w:rFonts w:ascii="Times New Roman" w:eastAsia="Times New Roman" w:hAnsi="Times New Roman" w:cs="Times New Roman"/>
          <w:b/>
          <w:caps/>
          <w:color w:val="000000"/>
          <w:sz w:val="24"/>
          <w:szCs w:val="24"/>
          <w:lang w:val="bg-BG"/>
        </w:rPr>
        <w:t>постъпил чрез ИСУН):</w:t>
      </w:r>
    </w:p>
    <w:p w14:paraId="220D547E"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xml:space="preserve">Уважаеми Дами и Господа, </w:t>
      </w:r>
    </w:p>
    <w:p w14:paraId="746F2F6D"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Моля за разяснение на следните възникнали въпроси:</w:t>
      </w:r>
    </w:p>
    <w:p w14:paraId="687B57A4"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xml:space="preserve">1. Проблем ли е, че не разпознава BULSTAT автоматично? </w:t>
      </w:r>
    </w:p>
    <w:p w14:paraId="5EDE0FE9"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2. В ИСУН  се иска задължително въвеждане на  данни за действителни собственици. Какво означава действителни собственици в контекста на университет?</w:t>
      </w:r>
    </w:p>
    <w:p w14:paraId="0815359D"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3. За партньорите трябва ли да слагаме код на организацията по КИД и код на проекта по КИД? Ако трябва какво е коректно да се попълни за университетите партньори?</w:t>
      </w:r>
    </w:p>
    <w:p w14:paraId="30B684F4"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4. В указанията за попълване на формуляра в ИСУН на стр. 12 е посочено, че за всеки разход в категория „Регион“, за които е приложимо, кандидатът следва да създаде два бюджетни реда „ За режим НЕ помощ“ и „Режим минимална помощ“. След като ние и нашите партньори няма да ползваме  минимална помощ необходимо ли да бъде създаван такъв ред?</w:t>
      </w:r>
    </w:p>
    <w:p w14:paraId="651751F7"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lastRenderedPageBreak/>
        <w:t xml:space="preserve">5. Бюджета в помощната таблица се попълва в евро, а прехвърлянето във формуляра в ИСУН е в лева. В каква валута трябва да въведем бюджета във  формуляра в ИСУН, </w:t>
      </w:r>
      <w:proofErr w:type="spellStart"/>
      <w:r w:rsidRPr="003261B0">
        <w:rPr>
          <w:rFonts w:ascii="Times New Roman" w:eastAsia="Calibri" w:hAnsi="Times New Roman" w:cs="Times New Roman"/>
          <w:sz w:val="24"/>
          <w:szCs w:val="24"/>
          <w:lang w:val="bg-BG"/>
        </w:rPr>
        <w:t>т.к</w:t>
      </w:r>
      <w:proofErr w:type="spellEnd"/>
      <w:r w:rsidRPr="003261B0">
        <w:rPr>
          <w:rFonts w:ascii="Times New Roman" w:eastAsia="Calibri" w:hAnsi="Times New Roman" w:cs="Times New Roman"/>
          <w:sz w:val="24"/>
          <w:szCs w:val="24"/>
          <w:lang w:val="bg-BG"/>
        </w:rPr>
        <w:t xml:space="preserve">. съществуват разлики между часовата ставка в евро и лева и при въвеждането, ще доведе до малко, но видимо несъответствие? </w:t>
      </w:r>
    </w:p>
    <w:p w14:paraId="4AB05BF4"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6. В секция 7 „Бюджет в лв.“  след като сме ВУЗ намиращ се в „Регион в преход“ бюджета следва да бъде разписан в разходи за изпълнение на РП (Регион в преход) и там да бъде разделена всяка дейност в двата региона или трябва всяка дейност да се слага веднъж в „Разходи за изпълнение  на РП (Регион в преход)“ и „Разходи за изпълнение на РП  (По-слабо развити региони)“?</w:t>
      </w:r>
    </w:p>
    <w:p w14:paraId="6AC476B4"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7. При попълване на секция 7 „Бюджет“ в „Указанията на управляващия орган за попълване на  електронен формуляр за кандидатстване“ на стр. 13 е указано, че трябва да се въведе разделен бюджет по кодове за вторични тематични области и/или по кодове за области за интервенция, в което съгласно същите указания формира общо 4 различни комбинации. Трябва ли да бъдат въведени за всяка една двойка отделен ред или може да се въведат на един ред като се използват и двата кода за вторични тематични области и/или двата кода по области за интервенция? И съответно, ако имаме разделение как се очаква да се попълни поле Резултат на Секция 4, което изисква разделяне на разходите за всяка отделна област?</w:t>
      </w:r>
    </w:p>
    <w:p w14:paraId="0E0ADA25"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xml:space="preserve">8. При участие на партньор от различно професионално направление се изисква обновяване на  квалификационната характеристика с </w:t>
      </w:r>
      <w:proofErr w:type="spellStart"/>
      <w:r w:rsidRPr="003261B0">
        <w:rPr>
          <w:rFonts w:ascii="Times New Roman" w:eastAsia="Calibri" w:hAnsi="Times New Roman" w:cs="Times New Roman"/>
          <w:sz w:val="24"/>
          <w:szCs w:val="24"/>
          <w:lang w:val="bg-BG"/>
        </w:rPr>
        <w:t>компетентностен</w:t>
      </w:r>
      <w:proofErr w:type="spellEnd"/>
      <w:r w:rsidRPr="003261B0">
        <w:rPr>
          <w:rFonts w:ascii="Times New Roman" w:eastAsia="Calibri" w:hAnsi="Times New Roman" w:cs="Times New Roman"/>
          <w:sz w:val="24"/>
          <w:szCs w:val="24"/>
          <w:lang w:val="bg-BG"/>
        </w:rPr>
        <w:t xml:space="preserve"> профил и надграждането на всички програми в бакалавърските и магистърските специалности от това професионално направление. Как ще бъде отчетен разхода за извършването на това обновяване след като съответния партньор не разполага със студенти във водещото професионално направление, а преминаването на обучение през тези дисциплини е изискване за валидиране на разхода?</w:t>
      </w:r>
    </w:p>
    <w:p w14:paraId="515F6F91"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9. Кое е вярната дефиниция за индикатор „SRI 3.3”- участници, които остават в образованието – това са лица, които след приключване на проекта продължават да се обучават като бакалаври/магистри в съответната специалност или се има предвид студенти, които след приключване на проекта са записали магистърска степен?</w:t>
      </w:r>
    </w:p>
    <w:p w14:paraId="5547FB5F"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10. Ако на предния въпрос за индикатор SRI 3.3 отговора е лица, които след приключване на проекта продължават да се обучават като бакалаври/магистри, как се процедира с такива обучаеми, които след приключване на обучението са продължили да се обучават, но са завършили своето обучение като бакалаври/магистри преди края на проекта? И ако един обучаем е бил бакалавър и е преминал обучение, а след това е записал магистратура и отново преминава друго обучение можем ли да го броим два пъти като индикатор?</w:t>
      </w:r>
    </w:p>
    <w:p w14:paraId="4583425B"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11. При попълване на секция 10 в формуляра в ИСУН Екип, трябва да въведем всички експерти, както от екипа за управление и координация, така и изпълняващите дейности. Ако тези експерти не са дадени поименно, трябва да се опишат техните роли и отговорности. Какво трябва да се попълни за тези роли – всички позиции, които ще се разкрият или описание на всяка специфична позиция, като например всеки преподавател за всяка отделна дисциплина ще бъде разписан отделно или ще имам експерт образователни дейности, които ще има отговорности по създаване на учебна програма, учебно съдържание, въвеждане на минимум 50% текущо оценяване и т.н.?</w:t>
      </w:r>
    </w:p>
    <w:p w14:paraId="5795648A"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12.При подписване на декларациите е допустимо използването на КЕП, но този КЕП трябва да бъде институционален или може да се използват и лични КЕП издадени на лицата, на които са делегирани съответните функции за подписването им?</w:t>
      </w:r>
    </w:p>
    <w:p w14:paraId="193EE6EA" w14:textId="77777777" w:rsidR="003261B0" w:rsidRPr="003261B0" w:rsidRDefault="003261B0" w:rsidP="003261B0">
      <w:pPr>
        <w:tabs>
          <w:tab w:val="left" w:pos="284"/>
        </w:tabs>
        <w:spacing w:before="120" w:after="0" w:line="240" w:lineRule="auto"/>
        <w:jc w:val="both"/>
        <w:rPr>
          <w:rFonts w:ascii="Times New Roman" w:eastAsia="Calibri" w:hAnsi="Times New Roman" w:cs="Times New Roman"/>
          <w:sz w:val="24"/>
          <w:szCs w:val="24"/>
          <w:lang w:val="bg-BG"/>
        </w:rPr>
      </w:pPr>
      <w:bookmarkStart w:id="83" w:name="_Hlk229550999"/>
      <w:r w:rsidRPr="003261B0">
        <w:rPr>
          <w:rFonts w:ascii="Times New Roman" w:eastAsia="Times New Roman" w:hAnsi="Times New Roman" w:cs="Times New Roman"/>
          <w:b/>
          <w:caps/>
          <w:color w:val="000000"/>
          <w:sz w:val="24"/>
          <w:szCs w:val="24"/>
          <w:lang w:val="bg-BG"/>
        </w:rPr>
        <w:lastRenderedPageBreak/>
        <w:t>Отговор:</w:t>
      </w:r>
    </w:p>
    <w:bookmarkEnd w:id="83"/>
    <w:p w14:paraId="1D2D5E40" w14:textId="77777777" w:rsidR="003261B0" w:rsidRPr="003261B0" w:rsidRDefault="003261B0" w:rsidP="003261B0">
      <w:pPr>
        <w:numPr>
          <w:ilvl w:val="0"/>
          <w:numId w:val="19"/>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xml:space="preserve">Съгласно Приложение </w:t>
      </w:r>
      <w:r w:rsidRPr="003261B0">
        <w:rPr>
          <w:rFonts w:ascii="Times New Roman" w:eastAsia="Calibri" w:hAnsi="Times New Roman" w:cs="Times New Roman"/>
          <w:sz w:val="24"/>
          <w:szCs w:val="24"/>
        </w:rPr>
        <w:t>IX</w:t>
      </w:r>
      <w:r w:rsidRPr="003261B0">
        <w:rPr>
          <w:rFonts w:ascii="Times New Roman" w:eastAsia="Calibri" w:hAnsi="Times New Roman" w:cs="Times New Roman"/>
          <w:sz w:val="24"/>
          <w:szCs w:val="24"/>
          <w:lang w:val="bg-BG"/>
        </w:rPr>
        <w:t>. Указания на Управляващия орган за попълване на електронен формуляр за кандидатстване към Насоките за кандидатстване, от падащото меню на поле „Булстат/ЕИК“ трябва да се избере опцията Булстат, а в поле „Номер“ трябва да се запише Булстат номера на кандидата/партньора. Чрез натискане на бутона „Търси по Булстат“ може да бъде осъществена връзка с Регистър Булстат/Търговски регистър, от където автоматично да излязат наличните данни за съответната организация. Системата позволява както редакция на автоматично генерираните данни, така и ръчно въвеждане на съответните данни.</w:t>
      </w:r>
    </w:p>
    <w:p w14:paraId="70857C69" w14:textId="77777777" w:rsidR="003261B0" w:rsidRPr="003261B0" w:rsidRDefault="003261B0" w:rsidP="003261B0">
      <w:pPr>
        <w:numPr>
          <w:ilvl w:val="0"/>
          <w:numId w:val="19"/>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Съгласно Приложение IX. Указания на Управляващия орган за попълване на електронен формуляр за кандидатстване  към Насоките за кандидатстване</w:t>
      </w:r>
      <w:r w:rsidRPr="003261B0">
        <w:rPr>
          <w:rFonts w:ascii="Times New Roman" w:eastAsia="Times New Roman" w:hAnsi="Times New Roman" w:cs="Times New Roman"/>
          <w:b/>
          <w:bCs/>
          <w:sz w:val="24"/>
          <w:szCs w:val="24"/>
          <w:lang w:val="bg-BG" w:eastAsia="bg-BG"/>
        </w:rPr>
        <w:t xml:space="preserve"> в поле „</w:t>
      </w:r>
      <w:r w:rsidRPr="003261B0">
        <w:rPr>
          <w:rFonts w:ascii="Times New Roman" w:eastAsia="Calibri" w:hAnsi="Times New Roman" w:cs="Times New Roman"/>
          <w:b/>
          <w:bCs/>
          <w:sz w:val="24"/>
          <w:szCs w:val="24"/>
          <w:lang w:val="bg-BG"/>
        </w:rPr>
        <w:t>Данни за действителни собственици</w:t>
      </w:r>
      <w:r w:rsidRPr="003261B0">
        <w:rPr>
          <w:rFonts w:ascii="Times New Roman" w:eastAsia="Calibri" w:hAnsi="Times New Roman" w:cs="Times New Roman"/>
          <w:sz w:val="24"/>
          <w:szCs w:val="24"/>
          <w:lang w:val="bg-BG"/>
        </w:rPr>
        <w:t xml:space="preserve"> (Директива (ЕС) 2015/849, чл. 3, т. 6)“ на Формуляра за кандидатстване се посочват: пореден номер; собствено име на лицето, собственик на организацията; фамилия на лицето, собственик на организацията; вид на регистрационен/данъчен номер; регистрационен/данъчен номер; дата на раждане на лицето собственик. </w:t>
      </w:r>
      <w:bookmarkStart w:id="84" w:name="_Hlk224547763"/>
    </w:p>
    <w:p w14:paraId="4C02CD11" w14:textId="77777777" w:rsidR="003261B0" w:rsidRPr="003261B0" w:rsidRDefault="003261B0" w:rsidP="003261B0">
      <w:pPr>
        <w:pBdr>
          <w:bottom w:val="single" w:sz="4" w:space="1" w:color="auto"/>
        </w:pBdr>
        <w:spacing w:after="12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Когато кандидатът/партньорът е</w:t>
      </w:r>
      <w:r w:rsidRPr="003261B0">
        <w:rPr>
          <w:rFonts w:ascii="Times New Roman" w:eastAsia="Calibri" w:hAnsi="Times New Roman" w:cs="Times New Roman"/>
          <w:sz w:val="24"/>
          <w:szCs w:val="24"/>
          <w:u w:val="single"/>
          <w:lang w:val="bg-BG"/>
        </w:rPr>
        <w:t xml:space="preserve"> държавно висше училище,</w:t>
      </w:r>
      <w:r w:rsidRPr="003261B0">
        <w:rPr>
          <w:rFonts w:ascii="Times New Roman" w:eastAsia="Calibri" w:hAnsi="Times New Roman" w:cs="Times New Roman"/>
          <w:sz w:val="24"/>
          <w:szCs w:val="24"/>
          <w:lang w:val="bg-BG"/>
        </w:rPr>
        <w:t xml:space="preserve"> се попълват името и данните на представляващия – ректор на висшето училище; в колона „Вид на регистрационен/данъчен номер“ от падащото меню се избира „Номер по ДДС“,  в колона „Регистрационен/данъчен номер“ се попълва ЕИК, а в последната колона датата на раждане на ректора.</w:t>
      </w:r>
    </w:p>
    <w:p w14:paraId="2281E802" w14:textId="77777777" w:rsidR="003261B0" w:rsidRPr="003261B0" w:rsidRDefault="003261B0" w:rsidP="003261B0">
      <w:pPr>
        <w:pBdr>
          <w:bottom w:val="single" w:sz="4" w:space="1" w:color="auto"/>
        </w:pBdr>
        <w:spacing w:after="12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Когато партньорът е</w:t>
      </w:r>
      <w:r w:rsidRPr="003261B0">
        <w:rPr>
          <w:rFonts w:ascii="Times New Roman" w:eastAsia="Calibri" w:hAnsi="Times New Roman" w:cs="Times New Roman"/>
          <w:sz w:val="24"/>
          <w:szCs w:val="24"/>
          <w:u w:val="single"/>
          <w:lang w:val="bg-BG"/>
        </w:rPr>
        <w:t xml:space="preserve"> частно висше училище или национално представителна организация на работодателите или на работниците и служителите</w:t>
      </w:r>
      <w:r w:rsidRPr="003261B0">
        <w:rPr>
          <w:rFonts w:ascii="Times New Roman" w:eastAsia="Calibri" w:hAnsi="Times New Roman" w:cs="Times New Roman"/>
          <w:sz w:val="24"/>
          <w:szCs w:val="24"/>
          <w:lang w:val="bg-BG"/>
        </w:rPr>
        <w:t xml:space="preserve"> се попълват името и данните на собствениците или представляващите според вида на юридическото лице. В поле „Регистрационен/данъчен номер“ от падащо меню се избира приложимото.</w:t>
      </w:r>
    </w:p>
    <w:p w14:paraId="6CAE5E9A" w14:textId="77777777" w:rsidR="003261B0" w:rsidRPr="003261B0" w:rsidRDefault="003261B0" w:rsidP="003261B0">
      <w:pPr>
        <w:pBdr>
          <w:bottom w:val="single" w:sz="4" w:space="1" w:color="auto"/>
        </w:pBdr>
        <w:spacing w:after="120" w:line="240" w:lineRule="auto"/>
        <w:jc w:val="both"/>
        <w:rPr>
          <w:rFonts w:ascii="Times New Roman" w:eastAsia="Calibri" w:hAnsi="Times New Roman" w:cs="Times New Roman"/>
          <w:b/>
          <w:bCs/>
          <w:sz w:val="24"/>
          <w:szCs w:val="24"/>
          <w:lang w:val="bg-BG"/>
        </w:rPr>
      </w:pPr>
      <w:r w:rsidRPr="003261B0">
        <w:rPr>
          <w:rFonts w:ascii="Times New Roman" w:eastAsia="Calibri" w:hAnsi="Times New Roman" w:cs="Times New Roman"/>
          <w:sz w:val="24"/>
          <w:szCs w:val="24"/>
          <w:lang w:val="bg-BG"/>
        </w:rPr>
        <w:t xml:space="preserve">Попълването на информация за действителен собственик в посоченото поле следва да е съгласно определението дадено за "Действителен собственик" в чл. 3, т. 6 от Директива (ЕС) 2015/849, което е транспонирано в националното законодателство с § 2 от допълнителните разпоредби на Закона за мерките срещу изпирането на пари. </w:t>
      </w:r>
      <w:r w:rsidRPr="003261B0">
        <w:rPr>
          <w:rFonts w:ascii="Times New Roman" w:eastAsia="Calibri" w:hAnsi="Times New Roman" w:cs="Times New Roman"/>
          <w:b/>
          <w:bCs/>
          <w:sz w:val="24"/>
          <w:szCs w:val="24"/>
          <w:lang w:val="bg-BG"/>
        </w:rPr>
        <w:t>Съгласно § 2 от допълнителните разпоредби на Закона за мерките срещу изпирането на пари „Действителен собственик“ е физическо лице или физически лица, което/които в крайна сметка притежават или контролират юридическо лице или друго правно образувание, и/или физическо лице или физически лица, от чието име и/или за чиято сметка се осъществява дадена операция, сделка или дейност, и които отговарят най-малко на някое от посочените в т. 1-3 от същия параграф условия.</w:t>
      </w:r>
    </w:p>
    <w:bookmarkEnd w:id="84"/>
    <w:p w14:paraId="78703DE4" w14:textId="77777777" w:rsidR="003261B0" w:rsidRPr="003261B0" w:rsidRDefault="003261B0" w:rsidP="003261B0">
      <w:pPr>
        <w:numPr>
          <w:ilvl w:val="0"/>
          <w:numId w:val="19"/>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xml:space="preserve">Всички полета на Формуляра за кандидатстване, които са видими за кандидатите, следва да бъдат попълнени преди подаване на проектното предложение.  В полета „код по КИД“ и Код по КИД на проекта“ на секция „Данни за партньора“ трябва да се избере  релевантния код във всяко поле от падащото меню. </w:t>
      </w:r>
    </w:p>
    <w:p w14:paraId="05034F17" w14:textId="77777777" w:rsidR="003261B0" w:rsidRPr="003261B0" w:rsidRDefault="003261B0" w:rsidP="003261B0">
      <w:pPr>
        <w:numPr>
          <w:ilvl w:val="0"/>
          <w:numId w:val="19"/>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xml:space="preserve">Съгласно Указанията на Управляващия орган за попълване на електронен формуляр за кандидатстване (Приложение </w:t>
      </w:r>
      <w:r w:rsidRPr="003261B0">
        <w:rPr>
          <w:rFonts w:ascii="Times New Roman" w:eastAsia="Calibri" w:hAnsi="Times New Roman" w:cs="Times New Roman"/>
          <w:sz w:val="24"/>
          <w:szCs w:val="24"/>
        </w:rPr>
        <w:t>IX</w:t>
      </w:r>
      <w:r w:rsidRPr="003261B0">
        <w:rPr>
          <w:rFonts w:ascii="Times New Roman" w:eastAsia="Calibri" w:hAnsi="Times New Roman" w:cs="Times New Roman"/>
          <w:sz w:val="24"/>
          <w:szCs w:val="24"/>
          <w:lang w:val="bg-BG"/>
        </w:rPr>
        <w:t xml:space="preserve"> от Насоките за кандидатстване)</w:t>
      </w:r>
      <w:r w:rsidRPr="003261B0">
        <w:rPr>
          <w:rFonts w:ascii="Times New Roman" w:eastAsia="Times New Roman" w:hAnsi="Times New Roman" w:cs="Times New Roman"/>
          <w:sz w:val="24"/>
          <w:szCs w:val="24"/>
          <w:lang w:val="bg-BG" w:eastAsia="bg-BG"/>
        </w:rPr>
        <w:t>:</w:t>
      </w:r>
      <w:r w:rsidRPr="003261B0">
        <w:rPr>
          <w:rFonts w:ascii="Times New Roman" w:eastAsia="Times New Roman" w:hAnsi="Times New Roman" w:cs="Times New Roman"/>
          <w:b/>
          <w:bCs/>
          <w:sz w:val="24"/>
          <w:szCs w:val="24"/>
          <w:lang w:val="bg-BG" w:eastAsia="bg-BG"/>
        </w:rPr>
        <w:t xml:space="preserve"> „</w:t>
      </w:r>
      <w:r w:rsidRPr="003261B0">
        <w:rPr>
          <w:rFonts w:ascii="Times New Roman" w:eastAsia="Calibri" w:hAnsi="Times New Roman" w:cs="Times New Roman"/>
          <w:sz w:val="24"/>
          <w:szCs w:val="24"/>
          <w:lang w:val="bg-BG"/>
        </w:rPr>
        <w:t xml:space="preserve">За всеки разход по категория регион, </w:t>
      </w:r>
      <w:r w:rsidRPr="003261B0">
        <w:rPr>
          <w:rFonts w:ascii="Times New Roman" w:eastAsia="Calibri" w:hAnsi="Times New Roman" w:cs="Times New Roman"/>
          <w:b/>
          <w:bCs/>
          <w:sz w:val="24"/>
          <w:szCs w:val="24"/>
          <w:lang w:val="bg-BG"/>
        </w:rPr>
        <w:t>за който е приложимо</w:t>
      </w:r>
      <w:r w:rsidRPr="003261B0">
        <w:rPr>
          <w:rFonts w:ascii="Times New Roman" w:eastAsia="Calibri" w:hAnsi="Times New Roman" w:cs="Times New Roman"/>
          <w:sz w:val="24"/>
          <w:szCs w:val="24"/>
          <w:lang w:val="bg-BG"/>
        </w:rPr>
        <w:t>, кандидатът следва да  създаде два бюджетни реда, съответно за режим „</w:t>
      </w:r>
      <w:proofErr w:type="spellStart"/>
      <w:r w:rsidRPr="003261B0">
        <w:rPr>
          <w:rFonts w:ascii="Times New Roman" w:eastAsia="Calibri" w:hAnsi="Times New Roman" w:cs="Times New Roman"/>
          <w:sz w:val="24"/>
          <w:szCs w:val="24"/>
          <w:lang w:val="bg-BG"/>
        </w:rPr>
        <w:t>непомощ</w:t>
      </w:r>
      <w:proofErr w:type="spellEnd"/>
      <w:r w:rsidRPr="003261B0">
        <w:rPr>
          <w:rFonts w:ascii="Times New Roman" w:eastAsia="Calibri" w:hAnsi="Times New Roman" w:cs="Times New Roman"/>
          <w:sz w:val="24"/>
          <w:szCs w:val="24"/>
          <w:lang w:val="bg-BG"/>
        </w:rPr>
        <w:t>“ и за режим на минимална помощ“.  В тази връзка, в случай че планирате проектното предложение да бъде изпълнено в режим „не помощ“, няма необходимост от създаване на отделни бюджетни редове за двата режима на помощ.</w:t>
      </w:r>
    </w:p>
    <w:p w14:paraId="6AFDD130" w14:textId="77777777" w:rsidR="003261B0" w:rsidRPr="003261B0" w:rsidRDefault="003261B0" w:rsidP="003261B0">
      <w:pPr>
        <w:numPr>
          <w:ilvl w:val="0"/>
          <w:numId w:val="19"/>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lastRenderedPageBreak/>
        <w:t xml:space="preserve">Съгласно Указанията на Управляващия орган за попълване на електронен формуляр за кандидатстване (Приложение </w:t>
      </w:r>
      <w:r w:rsidRPr="003261B0">
        <w:rPr>
          <w:rFonts w:ascii="Times New Roman" w:eastAsia="Calibri" w:hAnsi="Times New Roman" w:cs="Times New Roman"/>
          <w:sz w:val="24"/>
          <w:szCs w:val="24"/>
        </w:rPr>
        <w:t>IX</w:t>
      </w:r>
      <w:r w:rsidRPr="003261B0">
        <w:rPr>
          <w:rFonts w:ascii="Times New Roman" w:eastAsia="Calibri" w:hAnsi="Times New Roman" w:cs="Times New Roman"/>
          <w:sz w:val="24"/>
          <w:szCs w:val="24"/>
          <w:lang w:val="bg-BG"/>
        </w:rPr>
        <w:t xml:space="preserve"> от Насоките за кандидатстване), попълване на секция 7. Бюджет, бюджетът се представя в евро.</w:t>
      </w:r>
    </w:p>
    <w:p w14:paraId="264F023E" w14:textId="77777777" w:rsidR="003261B0" w:rsidRPr="003261B0" w:rsidRDefault="003261B0" w:rsidP="003261B0">
      <w:pPr>
        <w:numPr>
          <w:ilvl w:val="0"/>
          <w:numId w:val="19"/>
        </w:numPr>
        <w:pBdr>
          <w:bottom w:val="single" w:sz="4" w:space="1" w:color="auto"/>
        </w:pBdr>
        <w:spacing w:after="120" w:line="240" w:lineRule="auto"/>
        <w:ind w:left="0" w:firstLine="360"/>
        <w:contextualSpacing/>
        <w:jc w:val="both"/>
        <w:rPr>
          <w:rFonts w:ascii="Times New Roman" w:eastAsia="Calibri" w:hAnsi="Times New Roman" w:cs="Times New Roman"/>
          <w:i/>
          <w:iCs/>
          <w:sz w:val="24"/>
          <w:szCs w:val="24"/>
          <w:lang w:val="bg-BG"/>
        </w:rPr>
      </w:pPr>
      <w:r w:rsidRPr="003261B0">
        <w:rPr>
          <w:rFonts w:ascii="Times New Roman" w:eastAsia="Calibri" w:hAnsi="Times New Roman" w:cs="Times New Roman"/>
          <w:sz w:val="24"/>
          <w:szCs w:val="24"/>
          <w:lang w:val="bg-BG"/>
        </w:rPr>
        <w:t xml:space="preserve">Разходите следва да бъдат разпределени от кандидатите по региони на планиране в съответствие с т.8. Общ размер на безвъзмездната финансова помощ по процедурата и разпределение по категория региони от Условията за кандидатстване, където е посочено следното: </w:t>
      </w:r>
      <w:r w:rsidRPr="003261B0">
        <w:rPr>
          <w:rFonts w:ascii="Times New Roman" w:eastAsia="Calibri" w:hAnsi="Times New Roman" w:cs="Times New Roman"/>
          <w:i/>
          <w:iCs/>
          <w:sz w:val="24"/>
          <w:szCs w:val="24"/>
          <w:lang w:val="bg-BG"/>
        </w:rPr>
        <w:t xml:space="preserve">Отчитайки спецификите на процедурата и факта, че в дейности по процедурата може да бъдат включени студенти от цялата страна, </w:t>
      </w:r>
      <w:r w:rsidRPr="003261B0">
        <w:rPr>
          <w:rFonts w:ascii="Times New Roman" w:eastAsia="Calibri" w:hAnsi="Times New Roman" w:cs="Times New Roman"/>
          <w:b/>
          <w:bCs/>
          <w:i/>
          <w:iCs/>
          <w:sz w:val="24"/>
          <w:szCs w:val="24"/>
          <w:lang w:val="bg-BG"/>
        </w:rPr>
        <w:t>независимо от териториалното местоположение на висшето училище, което изпълнява дейностите, при разпределянето на средствата по региони за планиране на ниво проектни предложения, всеки кандидат следва да разпредели общия бюджет на проектното предложение в съотношение 35,29% към категория Регион в преход и 64,71% към категория По-слабо развити региони, без допълнителна обосновка.</w:t>
      </w:r>
    </w:p>
    <w:p w14:paraId="4015DC44" w14:textId="77777777" w:rsidR="003261B0" w:rsidRPr="003261B0" w:rsidRDefault="003261B0" w:rsidP="003261B0">
      <w:pPr>
        <w:numPr>
          <w:ilvl w:val="0"/>
          <w:numId w:val="19"/>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xml:space="preserve">Съгласно Указанията за попълване на електронен формуляр за кандидатстване </w:t>
      </w:r>
      <w:r w:rsidRPr="003261B0">
        <w:rPr>
          <w:rFonts w:ascii="Times New Roman" w:eastAsia="Calibri" w:hAnsi="Times New Roman" w:cs="Times New Roman"/>
          <w:sz w:val="24"/>
          <w:szCs w:val="24"/>
        </w:rPr>
        <w:t>(</w:t>
      </w:r>
      <w:r w:rsidRPr="003261B0">
        <w:rPr>
          <w:rFonts w:ascii="Times New Roman" w:eastAsia="Calibri" w:hAnsi="Times New Roman" w:cs="Times New Roman"/>
          <w:sz w:val="24"/>
          <w:szCs w:val="24"/>
          <w:lang w:val="bg-BG"/>
        </w:rPr>
        <w:t xml:space="preserve">Приложение </w:t>
      </w:r>
      <w:r w:rsidRPr="003261B0">
        <w:rPr>
          <w:rFonts w:ascii="Times New Roman" w:eastAsia="Calibri" w:hAnsi="Times New Roman" w:cs="Times New Roman"/>
          <w:sz w:val="24"/>
          <w:szCs w:val="24"/>
        </w:rPr>
        <w:t>IX</w:t>
      </w:r>
      <w:r w:rsidRPr="003261B0">
        <w:rPr>
          <w:rFonts w:ascii="Times New Roman" w:eastAsia="Calibri" w:hAnsi="Times New Roman" w:cs="Times New Roman"/>
          <w:sz w:val="24"/>
          <w:szCs w:val="24"/>
          <w:lang w:val="bg-BG"/>
        </w:rPr>
        <w:t xml:space="preserve"> от Насоките за кандидатстване</w:t>
      </w:r>
      <w:r w:rsidRPr="003261B0">
        <w:rPr>
          <w:rFonts w:ascii="Times New Roman" w:eastAsia="Calibri" w:hAnsi="Times New Roman" w:cs="Times New Roman"/>
          <w:sz w:val="24"/>
          <w:szCs w:val="24"/>
        </w:rPr>
        <w:t>)</w:t>
      </w:r>
      <w:r w:rsidRPr="003261B0">
        <w:rPr>
          <w:rFonts w:ascii="Times New Roman" w:eastAsia="Calibri" w:hAnsi="Times New Roman" w:cs="Times New Roman"/>
          <w:sz w:val="24"/>
          <w:szCs w:val="24"/>
          <w:lang w:val="bg-BG"/>
        </w:rPr>
        <w:t>, при попълване на секция 6. Финансова информация – кодове по измерения, по отношение на кодовете за Вторични тематични области по ЕСФ+ (ЕФСУ), които са зададени от УО по процедурата</w:t>
      </w:r>
      <w:r w:rsidRPr="003261B0">
        <w:rPr>
          <w:rFonts w:ascii="Times New Roman" w:eastAsia="Calibri" w:hAnsi="Times New Roman" w:cs="Times New Roman"/>
          <w:b/>
          <w:bCs/>
          <w:sz w:val="24"/>
          <w:szCs w:val="24"/>
          <w:lang w:val="bg-BG"/>
        </w:rPr>
        <w:t xml:space="preserve">, кандидатите задължително следва да изберат код 10. Справяне с предизвикателствата, установени в европейския семестър </w:t>
      </w:r>
      <w:r w:rsidRPr="003261B0">
        <w:rPr>
          <w:rFonts w:ascii="Times New Roman" w:eastAsia="Calibri" w:hAnsi="Times New Roman" w:cs="Times New Roman"/>
          <w:b/>
          <w:bCs/>
          <w:sz w:val="24"/>
          <w:szCs w:val="24"/>
          <w:u w:val="single"/>
          <w:lang w:val="bg-BG"/>
        </w:rPr>
        <w:t>и поне един от останалите два кода</w:t>
      </w:r>
      <w:r w:rsidRPr="003261B0">
        <w:rPr>
          <w:rFonts w:ascii="Times New Roman" w:eastAsia="Calibri" w:hAnsi="Times New Roman" w:cs="Times New Roman"/>
          <w:sz w:val="24"/>
          <w:szCs w:val="24"/>
          <w:lang w:val="bg-BG"/>
        </w:rPr>
        <w:t xml:space="preserve">, </w:t>
      </w:r>
      <w:r w:rsidRPr="003261B0">
        <w:rPr>
          <w:rFonts w:ascii="Times New Roman" w:eastAsia="Calibri" w:hAnsi="Times New Roman" w:cs="Times New Roman"/>
          <w:b/>
          <w:bCs/>
          <w:sz w:val="24"/>
          <w:szCs w:val="24"/>
          <w:lang w:val="bg-BG"/>
        </w:rPr>
        <w:t xml:space="preserve">съответно код 01. Принос към „зелени“ умения  и работни места и „зелена“ икономика </w:t>
      </w:r>
      <w:r w:rsidRPr="003261B0">
        <w:rPr>
          <w:rFonts w:ascii="Times New Roman" w:eastAsia="Calibri" w:hAnsi="Times New Roman" w:cs="Times New Roman"/>
          <w:b/>
          <w:bCs/>
          <w:sz w:val="24"/>
          <w:szCs w:val="24"/>
          <w:u w:val="single"/>
          <w:lang w:val="bg-BG"/>
        </w:rPr>
        <w:t>или</w:t>
      </w:r>
      <w:r w:rsidRPr="003261B0">
        <w:rPr>
          <w:rFonts w:ascii="Times New Roman" w:eastAsia="Calibri" w:hAnsi="Times New Roman" w:cs="Times New Roman"/>
          <w:b/>
          <w:bCs/>
          <w:sz w:val="24"/>
          <w:szCs w:val="24"/>
          <w:lang w:val="bg-BG"/>
        </w:rPr>
        <w:t xml:space="preserve"> код 02 Развитие на цифрови умения и работни места, съобразно спецификата на конкретното проектно предложение</w:t>
      </w:r>
      <w:r w:rsidRPr="003261B0">
        <w:rPr>
          <w:rFonts w:ascii="Times New Roman" w:eastAsia="Calibri" w:hAnsi="Times New Roman" w:cs="Times New Roman"/>
          <w:sz w:val="24"/>
          <w:szCs w:val="24"/>
          <w:lang w:val="bg-BG"/>
        </w:rPr>
        <w:t>.</w:t>
      </w:r>
      <w:r w:rsidRPr="003261B0">
        <w:rPr>
          <w:rFonts w:ascii="Calibri" w:eastAsia="Calibri" w:hAnsi="Calibri" w:cs="Times New Roman"/>
        </w:rPr>
        <w:t xml:space="preserve"> </w:t>
      </w:r>
      <w:proofErr w:type="spellStart"/>
      <w:r w:rsidRPr="003261B0">
        <w:rPr>
          <w:rFonts w:ascii="Times New Roman" w:eastAsia="Calibri" w:hAnsi="Times New Roman" w:cs="Times New Roman"/>
          <w:sz w:val="24"/>
          <w:szCs w:val="24"/>
        </w:rPr>
        <w:t>При</w:t>
      </w:r>
      <w:proofErr w:type="spellEnd"/>
      <w:r w:rsidRPr="003261B0">
        <w:rPr>
          <w:rFonts w:ascii="Times New Roman" w:eastAsia="Calibri" w:hAnsi="Times New Roman" w:cs="Times New Roman"/>
          <w:sz w:val="24"/>
          <w:szCs w:val="24"/>
        </w:rPr>
        <w:t xml:space="preserve"> </w:t>
      </w:r>
      <w:proofErr w:type="spellStart"/>
      <w:r w:rsidRPr="003261B0">
        <w:rPr>
          <w:rFonts w:ascii="Times New Roman" w:eastAsia="Calibri" w:hAnsi="Times New Roman" w:cs="Times New Roman"/>
          <w:sz w:val="24"/>
          <w:szCs w:val="24"/>
        </w:rPr>
        <w:t>попълването</w:t>
      </w:r>
      <w:proofErr w:type="spellEnd"/>
      <w:r w:rsidRPr="003261B0">
        <w:rPr>
          <w:rFonts w:ascii="Times New Roman" w:eastAsia="Calibri" w:hAnsi="Times New Roman" w:cs="Times New Roman"/>
          <w:sz w:val="24"/>
          <w:szCs w:val="24"/>
        </w:rPr>
        <w:t xml:space="preserve"> на </w:t>
      </w:r>
      <w:proofErr w:type="spellStart"/>
      <w:r w:rsidRPr="003261B0">
        <w:rPr>
          <w:rFonts w:ascii="Times New Roman" w:eastAsia="Calibri" w:hAnsi="Times New Roman" w:cs="Times New Roman"/>
          <w:sz w:val="24"/>
          <w:szCs w:val="24"/>
        </w:rPr>
        <w:t>секция</w:t>
      </w:r>
      <w:proofErr w:type="spellEnd"/>
      <w:r w:rsidRPr="003261B0">
        <w:rPr>
          <w:rFonts w:ascii="Times New Roman" w:eastAsia="Calibri" w:hAnsi="Times New Roman" w:cs="Times New Roman"/>
          <w:sz w:val="24"/>
          <w:szCs w:val="24"/>
        </w:rPr>
        <w:t xml:space="preserve"> 7. „</w:t>
      </w:r>
      <w:proofErr w:type="spellStart"/>
      <w:proofErr w:type="gramStart"/>
      <w:r w:rsidRPr="003261B0">
        <w:rPr>
          <w:rFonts w:ascii="Times New Roman" w:eastAsia="Calibri" w:hAnsi="Times New Roman" w:cs="Times New Roman"/>
          <w:sz w:val="24"/>
          <w:szCs w:val="24"/>
        </w:rPr>
        <w:t>Бюджет</w:t>
      </w:r>
      <w:proofErr w:type="spellEnd"/>
      <w:r w:rsidRPr="003261B0">
        <w:rPr>
          <w:rFonts w:ascii="Times New Roman" w:eastAsia="Calibri" w:hAnsi="Times New Roman" w:cs="Times New Roman"/>
          <w:sz w:val="24"/>
          <w:szCs w:val="24"/>
        </w:rPr>
        <w:t>“</w:t>
      </w:r>
      <w:proofErr w:type="gramEnd"/>
      <w:r w:rsidRPr="003261B0">
        <w:rPr>
          <w:rFonts w:ascii="Times New Roman" w:eastAsia="Calibri" w:hAnsi="Times New Roman" w:cs="Times New Roman"/>
          <w:sz w:val="24"/>
          <w:szCs w:val="24"/>
          <w:lang w:val="bg-BG"/>
        </w:rPr>
        <w:t>, след като кандидатите въведат стойностите на разходите, чрез натискане на бутон „Детайли“ за всеки един бюджетен ред трябва да се попълни информация от падащите менюта „Организация“, „Местонахождение (Място на изпълнение на проекта)“, „Дейност“, „Категория региони“ и „Индикатори“, както и да се избере код за област на интервенция, код/кодове за допълнителни вторични тематични области и режимът на помощ, към който се отнася съответния разход.  Системата позволява в рамките на един бюджетен ред да бъдат добавени повече от един код за област на интервенция и повече от един код за вторични тематични области. В този случай в поле „Резултат“ на секция 4. „План за изпълнение/Дейности по проекта“ кандидатът трябва да посочи как разпределя разхода по съответните Кодове за Вторични тематични области по ЕСФ+ и/или по кодове за област на интервенция като се съобрази със спецификата на проектното предложение</w:t>
      </w:r>
      <w:r w:rsidRPr="003261B0">
        <w:rPr>
          <w:rFonts w:ascii="Times New Roman" w:eastAsia="Calibri" w:hAnsi="Times New Roman" w:cs="Times New Roman"/>
          <w:sz w:val="24"/>
          <w:szCs w:val="24"/>
        </w:rPr>
        <w:t>.</w:t>
      </w:r>
    </w:p>
    <w:p w14:paraId="21AFEB15" w14:textId="77777777" w:rsidR="003261B0" w:rsidRPr="003261B0" w:rsidRDefault="003261B0" w:rsidP="003261B0">
      <w:pPr>
        <w:numPr>
          <w:ilvl w:val="0"/>
          <w:numId w:val="19"/>
        </w:numPr>
        <w:pBdr>
          <w:bottom w:val="single" w:sz="4" w:space="1" w:color="auto"/>
        </w:pBdr>
        <w:spacing w:after="120" w:line="240" w:lineRule="auto"/>
        <w:ind w:left="0" w:firstLine="360"/>
        <w:contextualSpacing/>
        <w:jc w:val="both"/>
        <w:rPr>
          <w:rFonts w:ascii="Times New Roman" w:eastAsia="Calibri" w:hAnsi="Times New Roman" w:cs="Times New Roman"/>
          <w:color w:val="FF0000"/>
          <w:sz w:val="24"/>
          <w:szCs w:val="24"/>
          <w:lang w:val="bg-BG"/>
        </w:rPr>
      </w:pPr>
      <w:r w:rsidRPr="003261B0">
        <w:rPr>
          <w:rFonts w:ascii="Times New Roman" w:eastAsia="Calibri" w:hAnsi="Times New Roman" w:cs="Times New Roman"/>
          <w:sz w:val="24"/>
          <w:szCs w:val="24"/>
          <w:lang w:val="bg-BG"/>
        </w:rPr>
        <w:t xml:space="preserve">Изискване на настоящата процедура е </w:t>
      </w:r>
      <w:r w:rsidRPr="003261B0">
        <w:rPr>
          <w:rFonts w:ascii="Times New Roman" w:eastAsia="Calibri" w:hAnsi="Times New Roman" w:cs="Times New Roman"/>
          <w:b/>
          <w:bCs/>
          <w:sz w:val="24"/>
          <w:szCs w:val="24"/>
          <w:lang w:val="bg-BG"/>
        </w:rPr>
        <w:t>всяко висше училище, което участва в проектно предложение, да постигне трите хоризонтални резултата</w:t>
      </w:r>
      <w:r w:rsidRPr="003261B0">
        <w:rPr>
          <w:rFonts w:ascii="Times New Roman" w:eastAsia="Calibri" w:hAnsi="Times New Roman" w:cs="Times New Roman"/>
          <w:sz w:val="24"/>
          <w:szCs w:val="24"/>
          <w:lang w:val="bg-BG"/>
        </w:rPr>
        <w:t xml:space="preserve"> </w:t>
      </w:r>
      <w:r w:rsidRPr="003261B0">
        <w:rPr>
          <w:rFonts w:ascii="Times New Roman" w:eastAsia="Calibri" w:hAnsi="Times New Roman" w:cs="Times New Roman"/>
          <w:sz w:val="24"/>
          <w:szCs w:val="24"/>
        </w:rPr>
        <w:t>(</w:t>
      </w:r>
      <w:r w:rsidRPr="003261B0">
        <w:rPr>
          <w:rFonts w:ascii="Times New Roman" w:eastAsia="Calibri" w:hAnsi="Times New Roman" w:cs="Times New Roman"/>
          <w:sz w:val="24"/>
          <w:szCs w:val="24"/>
          <w:lang w:val="bg-BG"/>
        </w:rPr>
        <w:t xml:space="preserve">Разширяване на бакалавърски и магистърски програми с </w:t>
      </w:r>
      <w:proofErr w:type="spellStart"/>
      <w:r w:rsidRPr="003261B0">
        <w:rPr>
          <w:rFonts w:ascii="Times New Roman" w:eastAsia="Calibri" w:hAnsi="Times New Roman" w:cs="Times New Roman"/>
          <w:sz w:val="24"/>
          <w:szCs w:val="24"/>
          <w:lang w:val="bg-BG"/>
        </w:rPr>
        <w:t>компетентностни</w:t>
      </w:r>
      <w:proofErr w:type="spellEnd"/>
      <w:r w:rsidRPr="003261B0">
        <w:rPr>
          <w:rFonts w:ascii="Times New Roman" w:eastAsia="Calibri" w:hAnsi="Times New Roman" w:cs="Times New Roman"/>
          <w:sz w:val="24"/>
          <w:szCs w:val="24"/>
          <w:lang w:val="bg-BG"/>
        </w:rPr>
        <w:t xml:space="preserve"> профили;</w:t>
      </w:r>
      <w:r w:rsidRPr="003261B0">
        <w:rPr>
          <w:rFonts w:ascii="Calibri" w:eastAsia="Calibri" w:hAnsi="Calibri" w:cs="Times New Roman"/>
          <w:lang w:val="bg-BG"/>
        </w:rPr>
        <w:t xml:space="preserve"> </w:t>
      </w:r>
      <w:r w:rsidRPr="003261B0">
        <w:rPr>
          <w:rFonts w:ascii="Times New Roman" w:eastAsia="Calibri" w:hAnsi="Times New Roman" w:cs="Times New Roman"/>
          <w:sz w:val="24"/>
          <w:szCs w:val="24"/>
          <w:lang w:val="bg-BG"/>
        </w:rPr>
        <w:t>Поне 50% от оценките на студентите да се формират от текущо оценяване; Създаване и прилагане на система за текущо възлагане на задачи за самостоятелна подготовка на студентите</w:t>
      </w:r>
      <w:r w:rsidRPr="003261B0">
        <w:rPr>
          <w:rFonts w:ascii="Times New Roman" w:eastAsia="Calibri" w:hAnsi="Times New Roman" w:cs="Times New Roman"/>
          <w:sz w:val="24"/>
          <w:szCs w:val="24"/>
        </w:rPr>
        <w:t>)</w:t>
      </w:r>
      <w:r w:rsidRPr="003261B0">
        <w:rPr>
          <w:rFonts w:ascii="Times New Roman" w:eastAsia="Calibri" w:hAnsi="Times New Roman" w:cs="Times New Roman"/>
          <w:sz w:val="24"/>
          <w:szCs w:val="24"/>
          <w:lang w:val="bg-BG"/>
        </w:rPr>
        <w:t xml:space="preserve"> </w:t>
      </w:r>
      <w:r w:rsidRPr="003261B0">
        <w:rPr>
          <w:rFonts w:ascii="Times New Roman" w:eastAsia="Calibri" w:hAnsi="Times New Roman" w:cs="Times New Roman"/>
          <w:b/>
          <w:bCs/>
          <w:sz w:val="24"/>
          <w:szCs w:val="24"/>
          <w:lang w:val="bg-BG"/>
        </w:rPr>
        <w:t>за професионалните направления, с които висшето училище участва в съответното проектно предложение</w:t>
      </w:r>
      <w:r w:rsidRPr="003261B0">
        <w:rPr>
          <w:rFonts w:ascii="Times New Roman" w:eastAsia="Calibri" w:hAnsi="Times New Roman" w:cs="Times New Roman"/>
          <w:sz w:val="24"/>
          <w:szCs w:val="24"/>
          <w:lang w:val="bg-BG"/>
        </w:rPr>
        <w:t xml:space="preserve">. Моля вижте отговора на въпрос 10, т. 3 по-горе. </w:t>
      </w:r>
    </w:p>
    <w:p w14:paraId="74DA37F4" w14:textId="77777777" w:rsidR="003261B0" w:rsidRPr="003261B0" w:rsidRDefault="003261B0" w:rsidP="003261B0">
      <w:pPr>
        <w:numPr>
          <w:ilvl w:val="0"/>
          <w:numId w:val="19"/>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xml:space="preserve">Съгласно т. 7. Индикатори от Условията за кандидатстване индикатор за резултат </w:t>
      </w:r>
      <w:r w:rsidRPr="003261B0">
        <w:rPr>
          <w:rFonts w:ascii="Times New Roman" w:eastAsia="Calibri" w:hAnsi="Times New Roman" w:cs="Times New Roman"/>
          <w:sz w:val="24"/>
          <w:szCs w:val="24"/>
        </w:rPr>
        <w:t>SRI 3.3</w:t>
      </w:r>
      <w:r w:rsidRPr="003261B0">
        <w:rPr>
          <w:rFonts w:ascii="Calibri" w:eastAsia="Calibri" w:hAnsi="Calibri" w:cs="Times New Roman"/>
        </w:rPr>
        <w:t xml:space="preserve"> </w:t>
      </w:r>
      <w:proofErr w:type="spellStart"/>
      <w:r w:rsidRPr="003261B0">
        <w:rPr>
          <w:rFonts w:ascii="Times New Roman" w:eastAsia="Calibri" w:hAnsi="Times New Roman" w:cs="Times New Roman"/>
          <w:sz w:val="24"/>
          <w:szCs w:val="24"/>
        </w:rPr>
        <w:t>Участници</w:t>
      </w:r>
      <w:proofErr w:type="spellEnd"/>
      <w:r w:rsidRPr="003261B0">
        <w:rPr>
          <w:rFonts w:ascii="Times New Roman" w:eastAsia="Calibri" w:hAnsi="Times New Roman" w:cs="Times New Roman"/>
          <w:sz w:val="24"/>
          <w:szCs w:val="24"/>
        </w:rPr>
        <w:t xml:space="preserve">, </w:t>
      </w:r>
      <w:proofErr w:type="spellStart"/>
      <w:r w:rsidRPr="003261B0">
        <w:rPr>
          <w:rFonts w:ascii="Times New Roman" w:eastAsia="Calibri" w:hAnsi="Times New Roman" w:cs="Times New Roman"/>
          <w:sz w:val="24"/>
          <w:szCs w:val="24"/>
        </w:rPr>
        <w:t>които</w:t>
      </w:r>
      <w:proofErr w:type="spellEnd"/>
      <w:r w:rsidRPr="003261B0">
        <w:rPr>
          <w:rFonts w:ascii="Times New Roman" w:eastAsia="Calibri" w:hAnsi="Times New Roman" w:cs="Times New Roman"/>
          <w:sz w:val="24"/>
          <w:szCs w:val="24"/>
        </w:rPr>
        <w:t xml:space="preserve"> </w:t>
      </w:r>
      <w:proofErr w:type="spellStart"/>
      <w:r w:rsidRPr="003261B0">
        <w:rPr>
          <w:rFonts w:ascii="Times New Roman" w:eastAsia="Calibri" w:hAnsi="Times New Roman" w:cs="Times New Roman"/>
          <w:sz w:val="24"/>
          <w:szCs w:val="24"/>
        </w:rPr>
        <w:t>остават</w:t>
      </w:r>
      <w:proofErr w:type="spellEnd"/>
      <w:r w:rsidRPr="003261B0">
        <w:rPr>
          <w:rFonts w:ascii="Times New Roman" w:eastAsia="Calibri" w:hAnsi="Times New Roman" w:cs="Times New Roman"/>
          <w:sz w:val="24"/>
          <w:szCs w:val="24"/>
        </w:rPr>
        <w:t xml:space="preserve"> в </w:t>
      </w:r>
      <w:proofErr w:type="spellStart"/>
      <w:r w:rsidRPr="003261B0">
        <w:rPr>
          <w:rFonts w:ascii="Times New Roman" w:eastAsia="Calibri" w:hAnsi="Times New Roman" w:cs="Times New Roman"/>
          <w:sz w:val="24"/>
          <w:szCs w:val="24"/>
        </w:rPr>
        <w:t>образование</w:t>
      </w:r>
      <w:proofErr w:type="spellEnd"/>
      <w:r w:rsidRPr="003261B0">
        <w:rPr>
          <w:rFonts w:ascii="Calibri" w:eastAsia="Calibri" w:hAnsi="Calibri" w:cs="Times New Roman"/>
        </w:rPr>
        <w:t xml:space="preserve"> </w:t>
      </w:r>
      <w:proofErr w:type="spellStart"/>
      <w:r w:rsidRPr="003261B0">
        <w:rPr>
          <w:rFonts w:ascii="Times New Roman" w:eastAsia="Calibri" w:hAnsi="Times New Roman" w:cs="Times New Roman"/>
          <w:sz w:val="24"/>
          <w:szCs w:val="24"/>
        </w:rPr>
        <w:t>отчита</w:t>
      </w:r>
      <w:proofErr w:type="spellEnd"/>
      <w:r w:rsidRPr="003261B0">
        <w:rPr>
          <w:rFonts w:ascii="Times New Roman" w:eastAsia="Calibri" w:hAnsi="Times New Roman" w:cs="Times New Roman"/>
          <w:sz w:val="24"/>
          <w:szCs w:val="24"/>
        </w:rPr>
        <w:t xml:space="preserve"> </w:t>
      </w:r>
      <w:proofErr w:type="spellStart"/>
      <w:r w:rsidRPr="003261B0">
        <w:rPr>
          <w:rFonts w:ascii="Times New Roman" w:eastAsia="Calibri" w:hAnsi="Times New Roman" w:cs="Times New Roman"/>
          <w:i/>
          <w:iCs/>
          <w:sz w:val="24"/>
          <w:szCs w:val="24"/>
        </w:rPr>
        <w:t>броя</w:t>
      </w:r>
      <w:proofErr w:type="spellEnd"/>
      <w:r w:rsidRPr="003261B0">
        <w:rPr>
          <w:rFonts w:ascii="Times New Roman" w:eastAsia="Calibri" w:hAnsi="Times New Roman" w:cs="Times New Roman"/>
          <w:i/>
          <w:iCs/>
          <w:sz w:val="24"/>
          <w:szCs w:val="24"/>
        </w:rPr>
        <w:t xml:space="preserve"> на </w:t>
      </w:r>
      <w:proofErr w:type="spellStart"/>
      <w:r w:rsidRPr="003261B0">
        <w:rPr>
          <w:rFonts w:ascii="Times New Roman" w:eastAsia="Calibri" w:hAnsi="Times New Roman" w:cs="Times New Roman"/>
          <w:i/>
          <w:iCs/>
          <w:sz w:val="24"/>
          <w:szCs w:val="24"/>
        </w:rPr>
        <w:t>студентите</w:t>
      </w:r>
      <w:proofErr w:type="spellEnd"/>
      <w:r w:rsidRPr="003261B0">
        <w:rPr>
          <w:rFonts w:ascii="Times New Roman" w:eastAsia="Calibri" w:hAnsi="Times New Roman" w:cs="Times New Roman"/>
          <w:i/>
          <w:iCs/>
          <w:sz w:val="24"/>
          <w:szCs w:val="24"/>
        </w:rPr>
        <w:t xml:space="preserve">, </w:t>
      </w:r>
      <w:proofErr w:type="spellStart"/>
      <w:r w:rsidRPr="003261B0">
        <w:rPr>
          <w:rFonts w:ascii="Times New Roman" w:eastAsia="Calibri" w:hAnsi="Times New Roman" w:cs="Times New Roman"/>
          <w:i/>
          <w:iCs/>
          <w:sz w:val="24"/>
          <w:szCs w:val="24"/>
        </w:rPr>
        <w:t>които</w:t>
      </w:r>
      <w:proofErr w:type="spellEnd"/>
      <w:r w:rsidRPr="003261B0">
        <w:rPr>
          <w:rFonts w:ascii="Times New Roman" w:eastAsia="Calibri" w:hAnsi="Times New Roman" w:cs="Times New Roman"/>
          <w:i/>
          <w:iCs/>
          <w:sz w:val="24"/>
          <w:szCs w:val="24"/>
        </w:rPr>
        <w:t xml:space="preserve"> </w:t>
      </w:r>
      <w:proofErr w:type="spellStart"/>
      <w:r w:rsidRPr="003261B0">
        <w:rPr>
          <w:rFonts w:ascii="Times New Roman" w:eastAsia="Calibri" w:hAnsi="Times New Roman" w:cs="Times New Roman"/>
          <w:i/>
          <w:iCs/>
          <w:sz w:val="24"/>
          <w:szCs w:val="24"/>
        </w:rPr>
        <w:t>са</w:t>
      </w:r>
      <w:proofErr w:type="spellEnd"/>
      <w:r w:rsidRPr="003261B0">
        <w:rPr>
          <w:rFonts w:ascii="Times New Roman" w:eastAsia="Calibri" w:hAnsi="Times New Roman" w:cs="Times New Roman"/>
          <w:i/>
          <w:iCs/>
          <w:sz w:val="24"/>
          <w:szCs w:val="24"/>
        </w:rPr>
        <w:t xml:space="preserve"> </w:t>
      </w:r>
      <w:proofErr w:type="spellStart"/>
      <w:r w:rsidRPr="003261B0">
        <w:rPr>
          <w:rFonts w:ascii="Times New Roman" w:eastAsia="Calibri" w:hAnsi="Times New Roman" w:cs="Times New Roman"/>
          <w:i/>
          <w:iCs/>
          <w:sz w:val="24"/>
          <w:szCs w:val="24"/>
        </w:rPr>
        <w:t>получили</w:t>
      </w:r>
      <w:proofErr w:type="spellEnd"/>
      <w:r w:rsidRPr="003261B0">
        <w:rPr>
          <w:rFonts w:ascii="Times New Roman" w:eastAsia="Calibri" w:hAnsi="Times New Roman" w:cs="Times New Roman"/>
          <w:i/>
          <w:iCs/>
          <w:sz w:val="24"/>
          <w:szCs w:val="24"/>
        </w:rPr>
        <w:t xml:space="preserve"> </w:t>
      </w:r>
      <w:proofErr w:type="spellStart"/>
      <w:r w:rsidRPr="003261B0">
        <w:rPr>
          <w:rFonts w:ascii="Times New Roman" w:eastAsia="Calibri" w:hAnsi="Times New Roman" w:cs="Times New Roman"/>
          <w:i/>
          <w:iCs/>
          <w:sz w:val="24"/>
          <w:szCs w:val="24"/>
        </w:rPr>
        <w:t>подкрепа</w:t>
      </w:r>
      <w:proofErr w:type="spellEnd"/>
      <w:r w:rsidRPr="003261B0">
        <w:rPr>
          <w:rFonts w:ascii="Times New Roman" w:eastAsia="Calibri" w:hAnsi="Times New Roman" w:cs="Times New Roman"/>
          <w:i/>
          <w:iCs/>
          <w:sz w:val="24"/>
          <w:szCs w:val="24"/>
        </w:rPr>
        <w:t xml:space="preserve"> </w:t>
      </w:r>
      <w:proofErr w:type="spellStart"/>
      <w:r w:rsidRPr="003261B0">
        <w:rPr>
          <w:rFonts w:ascii="Times New Roman" w:eastAsia="Calibri" w:hAnsi="Times New Roman" w:cs="Times New Roman"/>
          <w:i/>
          <w:iCs/>
          <w:sz w:val="24"/>
          <w:szCs w:val="24"/>
        </w:rPr>
        <w:t>по</w:t>
      </w:r>
      <w:proofErr w:type="spellEnd"/>
      <w:r w:rsidRPr="003261B0">
        <w:rPr>
          <w:rFonts w:ascii="Times New Roman" w:eastAsia="Calibri" w:hAnsi="Times New Roman" w:cs="Times New Roman"/>
          <w:i/>
          <w:iCs/>
          <w:sz w:val="24"/>
          <w:szCs w:val="24"/>
        </w:rPr>
        <w:t xml:space="preserve"> </w:t>
      </w:r>
      <w:proofErr w:type="spellStart"/>
      <w:r w:rsidRPr="003261B0">
        <w:rPr>
          <w:rFonts w:ascii="Times New Roman" w:eastAsia="Calibri" w:hAnsi="Times New Roman" w:cs="Times New Roman"/>
          <w:i/>
          <w:iCs/>
          <w:sz w:val="24"/>
          <w:szCs w:val="24"/>
        </w:rPr>
        <w:t>процедурата</w:t>
      </w:r>
      <w:proofErr w:type="spellEnd"/>
      <w:r w:rsidRPr="003261B0">
        <w:rPr>
          <w:rFonts w:ascii="Times New Roman" w:eastAsia="Calibri" w:hAnsi="Times New Roman" w:cs="Times New Roman"/>
          <w:i/>
          <w:iCs/>
          <w:sz w:val="24"/>
          <w:szCs w:val="24"/>
        </w:rPr>
        <w:t xml:space="preserve"> и </w:t>
      </w:r>
      <w:proofErr w:type="spellStart"/>
      <w:r w:rsidRPr="003261B0">
        <w:rPr>
          <w:rFonts w:ascii="Times New Roman" w:eastAsia="Calibri" w:hAnsi="Times New Roman" w:cs="Times New Roman"/>
          <w:i/>
          <w:iCs/>
          <w:sz w:val="24"/>
          <w:szCs w:val="24"/>
        </w:rPr>
        <w:t>са</w:t>
      </w:r>
      <w:proofErr w:type="spellEnd"/>
      <w:r w:rsidRPr="003261B0">
        <w:rPr>
          <w:rFonts w:ascii="Times New Roman" w:eastAsia="Calibri" w:hAnsi="Times New Roman" w:cs="Times New Roman"/>
          <w:i/>
          <w:iCs/>
          <w:sz w:val="24"/>
          <w:szCs w:val="24"/>
        </w:rPr>
        <w:t xml:space="preserve"> </w:t>
      </w:r>
      <w:proofErr w:type="spellStart"/>
      <w:r w:rsidRPr="003261B0">
        <w:rPr>
          <w:rFonts w:ascii="Times New Roman" w:eastAsia="Calibri" w:hAnsi="Times New Roman" w:cs="Times New Roman"/>
          <w:i/>
          <w:iCs/>
          <w:sz w:val="24"/>
          <w:szCs w:val="24"/>
        </w:rPr>
        <w:t>продължили</w:t>
      </w:r>
      <w:proofErr w:type="spellEnd"/>
      <w:r w:rsidRPr="003261B0">
        <w:rPr>
          <w:rFonts w:ascii="Times New Roman" w:eastAsia="Calibri" w:hAnsi="Times New Roman" w:cs="Times New Roman"/>
          <w:i/>
          <w:iCs/>
          <w:sz w:val="24"/>
          <w:szCs w:val="24"/>
        </w:rPr>
        <w:t xml:space="preserve"> </w:t>
      </w:r>
      <w:proofErr w:type="spellStart"/>
      <w:r w:rsidRPr="003261B0">
        <w:rPr>
          <w:rFonts w:ascii="Times New Roman" w:eastAsia="Calibri" w:hAnsi="Times New Roman" w:cs="Times New Roman"/>
          <w:i/>
          <w:iCs/>
          <w:sz w:val="24"/>
          <w:szCs w:val="24"/>
        </w:rPr>
        <w:t>своето</w:t>
      </w:r>
      <w:proofErr w:type="spellEnd"/>
      <w:r w:rsidRPr="003261B0">
        <w:rPr>
          <w:rFonts w:ascii="Times New Roman" w:eastAsia="Calibri" w:hAnsi="Times New Roman" w:cs="Times New Roman"/>
          <w:i/>
          <w:iCs/>
          <w:sz w:val="24"/>
          <w:szCs w:val="24"/>
        </w:rPr>
        <w:t xml:space="preserve"> </w:t>
      </w:r>
      <w:proofErr w:type="spellStart"/>
      <w:r w:rsidRPr="003261B0">
        <w:rPr>
          <w:rFonts w:ascii="Times New Roman" w:eastAsia="Calibri" w:hAnsi="Times New Roman" w:cs="Times New Roman"/>
          <w:i/>
          <w:iCs/>
          <w:sz w:val="24"/>
          <w:szCs w:val="24"/>
        </w:rPr>
        <w:t>образование</w:t>
      </w:r>
      <w:proofErr w:type="spellEnd"/>
      <w:r w:rsidRPr="003261B0">
        <w:rPr>
          <w:rFonts w:ascii="Times New Roman" w:eastAsia="Calibri" w:hAnsi="Times New Roman" w:cs="Times New Roman"/>
          <w:i/>
          <w:iCs/>
          <w:sz w:val="24"/>
          <w:szCs w:val="24"/>
        </w:rPr>
        <w:t xml:space="preserve"> </w:t>
      </w:r>
      <w:proofErr w:type="spellStart"/>
      <w:r w:rsidRPr="003261B0">
        <w:rPr>
          <w:rFonts w:ascii="Times New Roman" w:eastAsia="Calibri" w:hAnsi="Times New Roman" w:cs="Times New Roman"/>
          <w:i/>
          <w:iCs/>
          <w:sz w:val="24"/>
          <w:szCs w:val="24"/>
        </w:rPr>
        <w:t>след</w:t>
      </w:r>
      <w:proofErr w:type="spellEnd"/>
      <w:r w:rsidRPr="003261B0">
        <w:rPr>
          <w:rFonts w:ascii="Times New Roman" w:eastAsia="Calibri" w:hAnsi="Times New Roman" w:cs="Times New Roman"/>
          <w:i/>
          <w:iCs/>
          <w:sz w:val="24"/>
          <w:szCs w:val="24"/>
        </w:rPr>
        <w:t xml:space="preserve"> </w:t>
      </w:r>
      <w:proofErr w:type="spellStart"/>
      <w:r w:rsidRPr="003261B0">
        <w:rPr>
          <w:rFonts w:ascii="Times New Roman" w:eastAsia="Calibri" w:hAnsi="Times New Roman" w:cs="Times New Roman"/>
          <w:i/>
          <w:iCs/>
          <w:sz w:val="24"/>
          <w:szCs w:val="24"/>
        </w:rPr>
        <w:t>приключване</w:t>
      </w:r>
      <w:proofErr w:type="spellEnd"/>
      <w:r w:rsidRPr="003261B0">
        <w:rPr>
          <w:rFonts w:ascii="Times New Roman" w:eastAsia="Calibri" w:hAnsi="Times New Roman" w:cs="Times New Roman"/>
          <w:i/>
          <w:iCs/>
          <w:sz w:val="24"/>
          <w:szCs w:val="24"/>
        </w:rPr>
        <w:t xml:space="preserve"> на </w:t>
      </w:r>
      <w:proofErr w:type="spellStart"/>
      <w:r w:rsidRPr="003261B0">
        <w:rPr>
          <w:rFonts w:ascii="Times New Roman" w:eastAsia="Calibri" w:hAnsi="Times New Roman" w:cs="Times New Roman"/>
          <w:i/>
          <w:iCs/>
          <w:sz w:val="24"/>
          <w:szCs w:val="24"/>
        </w:rPr>
        <w:t>дейността</w:t>
      </w:r>
      <w:proofErr w:type="spellEnd"/>
      <w:r w:rsidRPr="003261B0">
        <w:rPr>
          <w:rFonts w:ascii="Times New Roman" w:eastAsia="Calibri" w:hAnsi="Times New Roman" w:cs="Times New Roman"/>
          <w:i/>
          <w:iCs/>
          <w:sz w:val="24"/>
          <w:szCs w:val="24"/>
          <w:lang w:val="bg-BG"/>
        </w:rPr>
        <w:t xml:space="preserve">, </w:t>
      </w:r>
      <w:r w:rsidRPr="003261B0">
        <w:rPr>
          <w:rFonts w:ascii="Times New Roman" w:eastAsia="Calibri" w:hAnsi="Times New Roman" w:cs="Times New Roman"/>
          <w:sz w:val="24"/>
          <w:szCs w:val="24"/>
          <w:lang w:val="bg-BG"/>
        </w:rPr>
        <w:t xml:space="preserve">т.е. студентите, които </w:t>
      </w:r>
      <w:r w:rsidRPr="003261B0">
        <w:rPr>
          <w:rFonts w:ascii="Times New Roman" w:eastAsia="Calibri" w:hAnsi="Times New Roman" w:cs="Times New Roman"/>
          <w:b/>
          <w:bCs/>
          <w:sz w:val="24"/>
          <w:szCs w:val="24"/>
          <w:lang w:val="bg-BG"/>
        </w:rPr>
        <w:t>след като са приключили участието си в дейност</w:t>
      </w:r>
      <w:r w:rsidRPr="003261B0">
        <w:rPr>
          <w:rFonts w:ascii="Times New Roman" w:eastAsia="Calibri" w:hAnsi="Times New Roman" w:cs="Times New Roman"/>
          <w:sz w:val="24"/>
          <w:szCs w:val="24"/>
          <w:lang w:val="bg-BG"/>
        </w:rPr>
        <w:t xml:space="preserve"> по проектното предложение, са продължили да се обучават в съответната образователно-квалификационна степен или са преминали в по-висока такава</w:t>
      </w:r>
      <w:r w:rsidRPr="003261B0">
        <w:rPr>
          <w:rFonts w:ascii="Times New Roman" w:eastAsia="Calibri" w:hAnsi="Times New Roman" w:cs="Times New Roman"/>
          <w:i/>
          <w:iCs/>
          <w:sz w:val="24"/>
          <w:szCs w:val="24"/>
        </w:rPr>
        <w:t>.</w:t>
      </w:r>
      <w:r w:rsidRPr="003261B0">
        <w:rPr>
          <w:rFonts w:ascii="Calibri" w:eastAsia="Calibri" w:hAnsi="Calibri" w:cs="Times New Roman"/>
        </w:rPr>
        <w:t xml:space="preserve"> </w:t>
      </w:r>
      <w:r w:rsidRPr="003261B0">
        <w:rPr>
          <w:rFonts w:ascii="Times New Roman" w:eastAsia="Calibri" w:hAnsi="Times New Roman" w:cs="Times New Roman"/>
          <w:sz w:val="24"/>
          <w:szCs w:val="24"/>
          <w:lang w:val="bg-BG"/>
        </w:rPr>
        <w:t>Едно лице се брои еднократно, независимо в колко дейности по проекта е участвало.</w:t>
      </w:r>
    </w:p>
    <w:p w14:paraId="72A175BC" w14:textId="77777777" w:rsidR="003261B0" w:rsidRPr="003261B0" w:rsidRDefault="003261B0" w:rsidP="003261B0">
      <w:pPr>
        <w:numPr>
          <w:ilvl w:val="0"/>
          <w:numId w:val="19"/>
        </w:numPr>
        <w:pBdr>
          <w:bottom w:val="single" w:sz="4" w:space="1" w:color="auto"/>
        </w:pBdr>
        <w:spacing w:after="120" w:line="240" w:lineRule="auto"/>
        <w:ind w:left="0" w:firstLine="360"/>
        <w:contextualSpacing/>
        <w:jc w:val="both"/>
        <w:rPr>
          <w:rFonts w:ascii="Times New Roman" w:eastAsia="Calibri" w:hAnsi="Times New Roman" w:cs="Times New Roman"/>
          <w:i/>
          <w:iCs/>
          <w:sz w:val="24"/>
          <w:szCs w:val="24"/>
          <w:lang w:val="bg-BG"/>
        </w:rPr>
      </w:pPr>
      <w:r w:rsidRPr="003261B0">
        <w:rPr>
          <w:rFonts w:ascii="Times New Roman" w:eastAsia="Calibri" w:hAnsi="Times New Roman" w:cs="Times New Roman"/>
          <w:sz w:val="24"/>
          <w:szCs w:val="24"/>
          <w:lang w:val="bg-BG"/>
        </w:rPr>
        <w:lastRenderedPageBreak/>
        <w:t>Моля вижте горния отговор.</w:t>
      </w:r>
    </w:p>
    <w:p w14:paraId="372EB54B" w14:textId="77777777" w:rsidR="003261B0" w:rsidRPr="003261B0" w:rsidRDefault="003261B0" w:rsidP="003261B0">
      <w:pPr>
        <w:numPr>
          <w:ilvl w:val="0"/>
          <w:numId w:val="19"/>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xml:space="preserve">Съгласно информацията в Указанията за попълване на електронния формуляр за кандидатстване (Приложение IX към Насоките за кандидатстване),  </w:t>
      </w:r>
      <w:r w:rsidRPr="003261B0">
        <w:rPr>
          <w:rFonts w:ascii="Times New Roman" w:eastAsia="Calibri" w:hAnsi="Times New Roman" w:cs="Times New Roman"/>
          <w:b/>
          <w:bCs/>
          <w:sz w:val="24"/>
          <w:szCs w:val="24"/>
          <w:lang w:val="bg-BG"/>
        </w:rPr>
        <w:t xml:space="preserve">в секция 10 „Екип“ на Формуляра за кандидатстване се попълва информация </w:t>
      </w:r>
      <w:r w:rsidRPr="003261B0">
        <w:rPr>
          <w:rFonts w:ascii="Times New Roman" w:eastAsia="Calibri" w:hAnsi="Times New Roman" w:cs="Times New Roman"/>
          <w:b/>
          <w:bCs/>
          <w:sz w:val="24"/>
          <w:szCs w:val="24"/>
          <w:u w:val="single"/>
          <w:lang w:val="bg-BG"/>
        </w:rPr>
        <w:t>за екипа за организация и управление на проекта</w:t>
      </w:r>
      <w:r w:rsidRPr="003261B0">
        <w:rPr>
          <w:rFonts w:ascii="Times New Roman" w:eastAsia="Calibri" w:hAnsi="Times New Roman" w:cs="Times New Roman"/>
          <w:sz w:val="24"/>
          <w:szCs w:val="24"/>
          <w:lang w:val="bg-BG"/>
        </w:rPr>
        <w:t xml:space="preserve">. В тази секция кандидатите трябва да посочат квалификацията и отговорностите на всеки един от основните членове на екипа за организация и управление на проекта </w:t>
      </w:r>
      <w:r w:rsidRPr="003261B0">
        <w:rPr>
          <w:rFonts w:ascii="Times New Roman" w:eastAsia="Calibri" w:hAnsi="Times New Roman" w:cs="Times New Roman"/>
          <w:sz w:val="24"/>
          <w:szCs w:val="24"/>
        </w:rPr>
        <w:t>(</w:t>
      </w:r>
      <w:r w:rsidRPr="003261B0">
        <w:rPr>
          <w:rFonts w:ascii="Times New Roman" w:eastAsia="Calibri" w:hAnsi="Times New Roman" w:cs="Times New Roman"/>
          <w:sz w:val="24"/>
          <w:szCs w:val="24"/>
          <w:lang w:val="bg-BG"/>
        </w:rPr>
        <w:t>ръководител на проекта, координатор и счетоводител/финансист</w:t>
      </w:r>
      <w:r w:rsidRPr="003261B0">
        <w:rPr>
          <w:rFonts w:ascii="Times New Roman" w:eastAsia="Calibri" w:hAnsi="Times New Roman" w:cs="Times New Roman"/>
          <w:sz w:val="24"/>
          <w:szCs w:val="24"/>
        </w:rPr>
        <w:t>).</w:t>
      </w:r>
      <w:r w:rsidRPr="003261B0">
        <w:rPr>
          <w:rFonts w:ascii="Times New Roman" w:eastAsia="Calibri" w:hAnsi="Times New Roman" w:cs="Times New Roman"/>
          <w:sz w:val="24"/>
          <w:szCs w:val="24"/>
          <w:lang w:val="bg-BG"/>
        </w:rPr>
        <w:t xml:space="preserve"> Останалите позиции в екипа за организация и управление на проекта трябва да бъдат посочени само като позиции и отговорности. В допълнение, моля запознайте се детайлно с </w:t>
      </w:r>
      <w:bookmarkStart w:id="85" w:name="_Hlk229482669"/>
      <w:r w:rsidRPr="003261B0">
        <w:rPr>
          <w:rFonts w:ascii="Times New Roman" w:eastAsia="Calibri" w:hAnsi="Times New Roman" w:cs="Times New Roman"/>
          <w:sz w:val="24"/>
          <w:szCs w:val="24"/>
          <w:lang w:val="bg-BG"/>
        </w:rPr>
        <w:t xml:space="preserve">Указанията за попълване на електронния формуляр за кандидатстване </w:t>
      </w:r>
      <w:r w:rsidRPr="003261B0">
        <w:rPr>
          <w:rFonts w:ascii="Times New Roman" w:eastAsia="Calibri" w:hAnsi="Times New Roman" w:cs="Times New Roman"/>
          <w:sz w:val="24"/>
          <w:szCs w:val="24"/>
        </w:rPr>
        <w:t>(</w:t>
      </w:r>
      <w:r w:rsidRPr="003261B0">
        <w:rPr>
          <w:rFonts w:ascii="Times New Roman" w:eastAsia="Calibri" w:hAnsi="Times New Roman" w:cs="Times New Roman"/>
          <w:sz w:val="24"/>
          <w:szCs w:val="24"/>
          <w:lang w:val="bg-BG"/>
        </w:rPr>
        <w:t xml:space="preserve">Приложение </w:t>
      </w:r>
      <w:r w:rsidRPr="003261B0">
        <w:rPr>
          <w:rFonts w:ascii="Times New Roman" w:eastAsia="Calibri" w:hAnsi="Times New Roman" w:cs="Times New Roman"/>
          <w:sz w:val="24"/>
          <w:szCs w:val="24"/>
        </w:rPr>
        <w:t>IX</w:t>
      </w:r>
      <w:r w:rsidRPr="003261B0">
        <w:rPr>
          <w:rFonts w:ascii="Times New Roman" w:eastAsia="Calibri" w:hAnsi="Times New Roman" w:cs="Times New Roman"/>
          <w:sz w:val="24"/>
          <w:szCs w:val="24"/>
          <w:lang w:val="bg-BG"/>
        </w:rPr>
        <w:t xml:space="preserve"> към Насоките за кандидатстване</w:t>
      </w:r>
      <w:r w:rsidRPr="003261B0">
        <w:rPr>
          <w:rFonts w:ascii="Times New Roman" w:eastAsia="Calibri" w:hAnsi="Times New Roman" w:cs="Times New Roman"/>
          <w:sz w:val="24"/>
          <w:szCs w:val="24"/>
        </w:rPr>
        <w:t>)</w:t>
      </w:r>
      <w:r w:rsidRPr="003261B0">
        <w:rPr>
          <w:rFonts w:ascii="Times New Roman" w:eastAsia="Calibri" w:hAnsi="Times New Roman" w:cs="Times New Roman"/>
          <w:sz w:val="24"/>
          <w:szCs w:val="24"/>
          <w:lang w:val="bg-BG"/>
        </w:rPr>
        <w:t>.</w:t>
      </w:r>
      <w:bookmarkEnd w:id="85"/>
    </w:p>
    <w:p w14:paraId="15EDCBCD" w14:textId="77777777" w:rsidR="003261B0" w:rsidRPr="003261B0" w:rsidRDefault="003261B0" w:rsidP="003261B0">
      <w:pPr>
        <w:pBdr>
          <w:bottom w:val="single" w:sz="4" w:space="1" w:color="auto"/>
        </w:pBdr>
        <w:spacing w:after="12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xml:space="preserve">Що се отнася до </w:t>
      </w:r>
      <w:r w:rsidRPr="003261B0">
        <w:rPr>
          <w:rFonts w:ascii="Times New Roman" w:eastAsia="Calibri" w:hAnsi="Times New Roman" w:cs="Times New Roman"/>
          <w:b/>
          <w:bCs/>
          <w:sz w:val="24"/>
          <w:szCs w:val="24"/>
          <w:lang w:val="bg-BG"/>
        </w:rPr>
        <w:t xml:space="preserve">екипа от </w:t>
      </w:r>
      <w:r w:rsidRPr="003261B0">
        <w:rPr>
          <w:rFonts w:ascii="Times New Roman" w:eastAsia="Calibri" w:hAnsi="Times New Roman" w:cs="Times New Roman"/>
          <w:b/>
          <w:bCs/>
          <w:sz w:val="24"/>
          <w:szCs w:val="24"/>
          <w:u w:val="single"/>
          <w:lang w:val="bg-BG"/>
        </w:rPr>
        <w:t>ключови експерти за изпълнение</w:t>
      </w:r>
      <w:r w:rsidRPr="003261B0">
        <w:rPr>
          <w:rFonts w:ascii="Times New Roman" w:eastAsia="Calibri" w:hAnsi="Times New Roman" w:cs="Times New Roman"/>
          <w:b/>
          <w:bCs/>
          <w:sz w:val="24"/>
          <w:szCs w:val="24"/>
          <w:lang w:val="bg-BG"/>
        </w:rPr>
        <w:t xml:space="preserve"> на Работен пакет</w:t>
      </w:r>
      <w:r w:rsidRPr="003261B0">
        <w:rPr>
          <w:rFonts w:ascii="Times New Roman" w:eastAsia="Calibri" w:hAnsi="Times New Roman" w:cs="Times New Roman"/>
          <w:sz w:val="24"/>
          <w:szCs w:val="24"/>
          <w:lang w:val="bg-BG"/>
        </w:rPr>
        <w:t>, тази информация се попълва в Логическа матрица за съответния Работен пакет.</w:t>
      </w:r>
    </w:p>
    <w:p w14:paraId="5EB02ADF" w14:textId="77777777" w:rsidR="003261B0" w:rsidRPr="003261B0" w:rsidRDefault="003261B0" w:rsidP="003261B0">
      <w:pPr>
        <w:numPr>
          <w:ilvl w:val="0"/>
          <w:numId w:val="19"/>
        </w:numPr>
        <w:pBdr>
          <w:bottom w:val="single" w:sz="4" w:space="1" w:color="auto"/>
        </w:pBdr>
        <w:spacing w:after="120" w:line="240" w:lineRule="auto"/>
        <w:ind w:left="0" w:firstLine="360"/>
        <w:contextualSpacing/>
        <w:jc w:val="both"/>
        <w:rPr>
          <w:rFonts w:ascii="Times New Roman" w:eastAsia="Calibri" w:hAnsi="Times New Roman" w:cs="Times New Roman"/>
          <w:i/>
          <w:iCs/>
          <w:sz w:val="24"/>
          <w:szCs w:val="24"/>
          <w:lang w:val="bg-BG"/>
        </w:rPr>
      </w:pPr>
      <w:r w:rsidRPr="003261B0">
        <w:rPr>
          <w:rFonts w:ascii="Times New Roman" w:eastAsia="Calibri" w:hAnsi="Times New Roman" w:cs="Times New Roman"/>
          <w:sz w:val="24"/>
          <w:szCs w:val="24"/>
          <w:lang w:val="bg-BG"/>
        </w:rPr>
        <w:t xml:space="preserve">Съгласно т. 24. „Списък на документите, които се подават на етап кандидатстване“ от Условията за кандидатстване, </w:t>
      </w:r>
      <w:r w:rsidRPr="003261B0">
        <w:rPr>
          <w:rFonts w:ascii="Times New Roman" w:eastAsia="Calibri" w:hAnsi="Times New Roman" w:cs="Times New Roman"/>
          <w:b/>
          <w:bCs/>
          <w:sz w:val="24"/>
          <w:szCs w:val="24"/>
          <w:lang w:val="bg-BG"/>
        </w:rPr>
        <w:t xml:space="preserve">Декларацията на кандидата/партньора </w:t>
      </w:r>
      <w:r w:rsidRPr="003261B0">
        <w:rPr>
          <w:rFonts w:ascii="Times New Roman" w:eastAsia="Calibri" w:hAnsi="Times New Roman" w:cs="Times New Roman"/>
          <w:sz w:val="24"/>
          <w:szCs w:val="24"/>
          <w:lang w:val="bg-BG"/>
        </w:rPr>
        <w:t>(</w:t>
      </w:r>
      <w:r w:rsidRPr="003261B0">
        <w:rPr>
          <w:rFonts w:ascii="Times New Roman" w:eastAsia="Calibri" w:hAnsi="Times New Roman" w:cs="Times New Roman"/>
          <w:b/>
          <w:bCs/>
          <w:sz w:val="24"/>
          <w:szCs w:val="24"/>
          <w:lang w:val="bg-BG"/>
        </w:rPr>
        <w:t xml:space="preserve">Приложение I </w:t>
      </w:r>
      <w:r w:rsidRPr="003261B0">
        <w:rPr>
          <w:rFonts w:ascii="Times New Roman" w:eastAsia="Calibri" w:hAnsi="Times New Roman" w:cs="Times New Roman"/>
          <w:sz w:val="24"/>
          <w:szCs w:val="24"/>
          <w:lang w:val="bg-BG"/>
        </w:rPr>
        <w:t xml:space="preserve">към Насоките за кандидатстване) и </w:t>
      </w:r>
      <w:r w:rsidRPr="003261B0">
        <w:rPr>
          <w:rFonts w:ascii="Times New Roman" w:eastAsia="Calibri" w:hAnsi="Times New Roman" w:cs="Times New Roman"/>
          <w:b/>
          <w:bCs/>
          <w:sz w:val="24"/>
          <w:szCs w:val="24"/>
          <w:lang w:val="bg-BG"/>
        </w:rPr>
        <w:t xml:space="preserve"> Декларацията за партньорство </w:t>
      </w:r>
      <w:r w:rsidRPr="003261B0">
        <w:rPr>
          <w:rFonts w:ascii="Times New Roman" w:eastAsia="Calibri" w:hAnsi="Times New Roman" w:cs="Times New Roman"/>
          <w:sz w:val="24"/>
          <w:szCs w:val="24"/>
          <w:lang w:val="bg-BG"/>
        </w:rPr>
        <w:t>(</w:t>
      </w:r>
      <w:r w:rsidRPr="003261B0">
        <w:rPr>
          <w:rFonts w:ascii="Times New Roman" w:eastAsia="Calibri" w:hAnsi="Times New Roman" w:cs="Times New Roman"/>
          <w:b/>
          <w:bCs/>
          <w:sz w:val="24"/>
          <w:szCs w:val="24"/>
          <w:lang w:val="bg-BG"/>
        </w:rPr>
        <w:t xml:space="preserve">Приложение II </w:t>
      </w:r>
      <w:r w:rsidRPr="003261B0">
        <w:rPr>
          <w:rFonts w:ascii="Times New Roman" w:eastAsia="Calibri" w:hAnsi="Times New Roman" w:cs="Times New Roman"/>
          <w:sz w:val="24"/>
          <w:szCs w:val="24"/>
          <w:lang w:val="bg-BG"/>
        </w:rPr>
        <w:t xml:space="preserve">към Насоките за кандидатстване) се </w:t>
      </w:r>
      <w:r w:rsidRPr="003261B0">
        <w:rPr>
          <w:rFonts w:ascii="Times New Roman" w:eastAsia="Calibri" w:hAnsi="Times New Roman" w:cs="Times New Roman"/>
          <w:b/>
          <w:bCs/>
          <w:sz w:val="24"/>
          <w:szCs w:val="24"/>
          <w:lang w:val="bg-BG"/>
        </w:rPr>
        <w:t>попълват и подписват от официалните представители на кандидата и на партньорите</w:t>
      </w:r>
      <w:r w:rsidRPr="003261B0">
        <w:rPr>
          <w:rFonts w:ascii="Times New Roman" w:eastAsia="Calibri" w:hAnsi="Times New Roman" w:cs="Times New Roman"/>
          <w:sz w:val="24"/>
          <w:szCs w:val="24"/>
          <w:lang w:val="bg-BG"/>
        </w:rPr>
        <w:t xml:space="preserve">. Когато тези декларации се подписват с квалифициран електронен подпис от официалния представител на съответната организация, няма ограничение дали подписът на лицето да е издаден в лично качество, или на институционално ниво. </w:t>
      </w:r>
    </w:p>
    <w:p w14:paraId="27699E15" w14:textId="77777777" w:rsidR="003261B0" w:rsidRPr="003261B0" w:rsidRDefault="003261B0" w:rsidP="003261B0">
      <w:pPr>
        <w:pBdr>
          <w:bottom w:val="single" w:sz="4" w:space="1" w:color="auto"/>
        </w:pBdr>
        <w:spacing w:after="120" w:line="240" w:lineRule="auto"/>
        <w:jc w:val="both"/>
        <w:rPr>
          <w:rFonts w:ascii="Times New Roman" w:eastAsia="Calibri" w:hAnsi="Times New Roman" w:cs="Times New Roman"/>
          <w:b/>
          <w:caps/>
          <w:color w:val="000000"/>
          <w:sz w:val="24"/>
          <w:szCs w:val="24"/>
          <w:lang w:val="bg-BG"/>
        </w:rPr>
      </w:pPr>
    </w:p>
    <w:p w14:paraId="19E242C7" w14:textId="77777777" w:rsidR="003261B0" w:rsidRPr="003261B0" w:rsidRDefault="003261B0" w:rsidP="003261B0">
      <w:pPr>
        <w:keepNext/>
        <w:keepLines/>
        <w:spacing w:before="40" w:after="0"/>
        <w:outlineLvl w:val="1"/>
        <w:rPr>
          <w:rFonts w:ascii="Times New Roman" w:eastAsia="Times New Roman" w:hAnsi="Times New Roman" w:cs="Times New Roman"/>
          <w:b/>
          <w:caps/>
          <w:color w:val="000000"/>
          <w:sz w:val="24"/>
          <w:szCs w:val="24"/>
          <w:lang w:val="bg-BG"/>
        </w:rPr>
      </w:pPr>
      <w:r w:rsidRPr="003261B0">
        <w:rPr>
          <w:rFonts w:ascii="Times New Roman" w:eastAsia="Times New Roman" w:hAnsi="Times New Roman" w:cs="Times New Roman"/>
          <w:b/>
          <w:caps/>
          <w:color w:val="000000"/>
          <w:sz w:val="24"/>
          <w:szCs w:val="24"/>
          <w:lang w:val="bg-BG"/>
        </w:rPr>
        <w:t>Въпрос 50 от 12.05.2026 г.</w:t>
      </w:r>
      <w:r w:rsidRPr="003261B0">
        <w:rPr>
          <w:rFonts w:ascii="Times New Roman" w:eastAsia="Times New Roman" w:hAnsi="Times New Roman" w:cs="Times New Roman"/>
          <w:b/>
          <w:caps/>
          <w:color w:val="000000"/>
          <w:sz w:val="24"/>
          <w:szCs w:val="24"/>
        </w:rPr>
        <w:t xml:space="preserve"> (Q0</w:t>
      </w:r>
      <w:r w:rsidRPr="003261B0">
        <w:rPr>
          <w:rFonts w:ascii="Times New Roman" w:eastAsia="Times New Roman" w:hAnsi="Times New Roman" w:cs="Times New Roman"/>
          <w:b/>
          <w:caps/>
          <w:color w:val="000000"/>
          <w:sz w:val="24"/>
          <w:szCs w:val="24"/>
          <w:lang w:val="bg-BG"/>
        </w:rPr>
        <w:t>50</w:t>
      </w:r>
      <w:r w:rsidRPr="003261B0">
        <w:rPr>
          <w:rFonts w:ascii="Times New Roman" w:eastAsia="Times New Roman" w:hAnsi="Times New Roman" w:cs="Times New Roman"/>
          <w:b/>
          <w:caps/>
          <w:color w:val="000000"/>
          <w:sz w:val="24"/>
          <w:szCs w:val="24"/>
        </w:rPr>
        <w:t xml:space="preserve"> постъпил чрез ИСУН)</w:t>
      </w:r>
      <w:r w:rsidRPr="003261B0">
        <w:rPr>
          <w:rFonts w:ascii="Times New Roman" w:eastAsia="Times New Roman" w:hAnsi="Times New Roman" w:cs="Times New Roman"/>
          <w:b/>
          <w:caps/>
          <w:color w:val="000000"/>
          <w:sz w:val="24"/>
          <w:szCs w:val="24"/>
          <w:lang w:val="bg-BG"/>
        </w:rPr>
        <w:t>:</w:t>
      </w:r>
    </w:p>
    <w:p w14:paraId="18289A25" w14:textId="77777777" w:rsidR="003261B0" w:rsidRPr="003261B0" w:rsidRDefault="003261B0" w:rsidP="003261B0">
      <w:pPr>
        <w:pBdr>
          <w:bottom w:val="single" w:sz="4" w:space="1" w:color="auto"/>
        </w:pBdr>
        <w:spacing w:after="120" w:line="240" w:lineRule="auto"/>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Уважаеми дами и господа,</w:t>
      </w:r>
    </w:p>
    <w:p w14:paraId="68AE4CB7"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Молим за кратко разяснение по процедура BG05SFPR001‑3.006 относно това в кои Работни пакети (РП), Логически матрици (ЛМ) и Помощни таблици (Приложение V) следва да се включи водещият партньор, при следната структура на консорциума:</w:t>
      </w:r>
    </w:p>
    <w:p w14:paraId="01C1E911"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В проекта участват 3 висши училища и 1 национално представителна работодателска организация.</w:t>
      </w:r>
    </w:p>
    <w:p w14:paraId="0716E9D3"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Две висши училища са в ПН 5.7 „Архитектура, строителство и геодезия“.</w:t>
      </w:r>
    </w:p>
    <w:p w14:paraId="1515036C"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Едно висше училище е в ПН 4.6 „Информатика и компютърни науки“.</w:t>
      </w:r>
    </w:p>
    <w:p w14:paraId="62310071"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 Водещ партньор е висше училище от ПН 5.7.</w:t>
      </w:r>
    </w:p>
    <w:p w14:paraId="0CEAE52E"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Планирана структура:</w:t>
      </w:r>
    </w:p>
    <w:p w14:paraId="2A66C3B8"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1) ЛМ/РП за ПН 5.7: включва двете висши училища от ПН 5.7 и работодателската организация.</w:t>
      </w:r>
    </w:p>
    <w:p w14:paraId="436F318D"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2) ЛМ/РП за ПН 4.6: планираме да включва висшето училище от ПН 4.6 , водещия партньор (ВУ от ПН 5.7) и работодателската организация.</w:t>
      </w:r>
    </w:p>
    <w:p w14:paraId="1BCCC18C"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ВЪПРОС: Допустимо ли е водещият партньор (ВУ от ПН 5.7) да бъде включен като „участваща организация“ и с планиран бюджет в ЛМ/РП и съответната Помощна таблица (Прил. V) за ПН 4.6, или в ЛМ/РП и Помощната таблица за ПН 4.6 следва да се включват само висшето училище от ПН 4.6 и работодателската организация, а дейностите/разходите на водещия партньор да се планират единствено в ЛМ/РП за ПН 5.7?</w:t>
      </w:r>
    </w:p>
    <w:p w14:paraId="1929CABD"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Благодарим предварително за разяснението, тъй като от него зависи финалното структуриране на ЛМ, РП и бюджета.</w:t>
      </w:r>
    </w:p>
    <w:p w14:paraId="735374F2"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p>
    <w:p w14:paraId="63BA6245"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3261B0">
        <w:rPr>
          <w:rFonts w:ascii="Times New Roman" w:eastAsia="Times New Roman" w:hAnsi="Times New Roman" w:cs="Times New Roman"/>
          <w:b/>
          <w:caps/>
          <w:color w:val="000000"/>
          <w:sz w:val="24"/>
          <w:szCs w:val="24"/>
          <w:lang w:val="bg-BG"/>
        </w:rPr>
        <w:lastRenderedPageBreak/>
        <w:t>Отговор:</w:t>
      </w:r>
    </w:p>
    <w:p w14:paraId="0058E2BD"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3261B0">
        <w:rPr>
          <w:rFonts w:ascii="Times New Roman" w:eastAsia="Calibri" w:hAnsi="Times New Roman" w:cs="Times New Roman"/>
          <w:sz w:val="24"/>
          <w:szCs w:val="24"/>
          <w:lang w:val="bg-BG"/>
        </w:rPr>
        <w:t>Подходът при планиране на дейностите и разходите в Работни пакети е преценка на участващите организации, като бъде съобразен със спецификите на проектното предложение. В допълнение, моля вижте отговорите на въпрос 16, т.4, въпрос 19 и въпрос 39, т.2 по-горе.</w:t>
      </w:r>
    </w:p>
    <w:p w14:paraId="6CFF0ED3" w14:textId="77777777" w:rsidR="003261B0" w:rsidRPr="003261B0" w:rsidRDefault="003261B0" w:rsidP="003261B0">
      <w:pPr>
        <w:pBdr>
          <w:bottom w:val="single" w:sz="4" w:space="1" w:color="auto"/>
        </w:pBdr>
        <w:spacing w:after="120" w:line="240" w:lineRule="auto"/>
        <w:contextualSpacing/>
        <w:jc w:val="both"/>
        <w:rPr>
          <w:rFonts w:ascii="Times New Roman" w:eastAsia="Calibri" w:hAnsi="Times New Roman" w:cs="Times New Roman"/>
          <w:sz w:val="24"/>
          <w:szCs w:val="24"/>
          <w:lang w:val="bg-BG"/>
        </w:rPr>
      </w:pP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11"/>
      <w:headerReference w:type="default" r:id="rId12"/>
      <w:footerReference w:type="even" r:id="rId13"/>
      <w:footerReference w:type="default" r:id="rId14"/>
      <w:headerReference w:type="first" r:id="rId15"/>
      <w:footerReference w:type="first" r:id="rId16"/>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4E560" w14:textId="77777777" w:rsidR="0071479A" w:rsidRDefault="0071479A" w:rsidP="002F1D11">
      <w:pPr>
        <w:spacing w:after="0" w:line="240" w:lineRule="auto"/>
      </w:pPr>
      <w:r>
        <w:separator/>
      </w:r>
    </w:p>
  </w:endnote>
  <w:endnote w:type="continuationSeparator" w:id="0">
    <w:p w14:paraId="0EBF4624" w14:textId="77777777" w:rsidR="0071479A" w:rsidRDefault="0071479A"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E3B8D" w14:textId="77777777" w:rsidR="0071479A" w:rsidRDefault="0071479A" w:rsidP="002F1D11">
      <w:pPr>
        <w:spacing w:after="0" w:line="240" w:lineRule="auto"/>
      </w:pPr>
      <w:r>
        <w:separator/>
      </w:r>
    </w:p>
  </w:footnote>
  <w:footnote w:type="continuationSeparator" w:id="0">
    <w:p w14:paraId="7CB8E921" w14:textId="77777777" w:rsidR="0071479A" w:rsidRDefault="0071479A"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B3AE2"/>
    <w:multiLevelType w:val="hybridMultilevel"/>
    <w:tmpl w:val="006CA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2A3DC0"/>
    <w:multiLevelType w:val="hybridMultilevel"/>
    <w:tmpl w:val="8E42F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1D0C6D"/>
    <w:multiLevelType w:val="hybridMultilevel"/>
    <w:tmpl w:val="960E2A38"/>
    <w:lvl w:ilvl="0" w:tplc="22E294A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2F6A68"/>
    <w:multiLevelType w:val="hybridMultilevel"/>
    <w:tmpl w:val="C590B62E"/>
    <w:lvl w:ilvl="0" w:tplc="92567886">
      <w:start w:val="1"/>
      <w:numFmt w:val="decimal"/>
      <w:lvlText w:val="%1."/>
      <w:lvlJc w:val="left"/>
      <w:pPr>
        <w:ind w:left="720" w:hanging="360"/>
      </w:pPr>
      <w:rPr>
        <w:rFonts w:hint="default"/>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CB6220"/>
    <w:multiLevelType w:val="hybridMultilevel"/>
    <w:tmpl w:val="960E2A38"/>
    <w:lvl w:ilvl="0" w:tplc="22E294A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DC1B7B"/>
    <w:multiLevelType w:val="hybridMultilevel"/>
    <w:tmpl w:val="27E6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17"/>
  </w:num>
  <w:num w:numId="4">
    <w:abstractNumId w:val="18"/>
  </w:num>
  <w:num w:numId="5">
    <w:abstractNumId w:val="6"/>
  </w:num>
  <w:num w:numId="6">
    <w:abstractNumId w:val="10"/>
  </w:num>
  <w:num w:numId="7">
    <w:abstractNumId w:val="15"/>
  </w:num>
  <w:num w:numId="8">
    <w:abstractNumId w:val="14"/>
  </w:num>
  <w:num w:numId="9">
    <w:abstractNumId w:val="12"/>
  </w:num>
  <w:num w:numId="10">
    <w:abstractNumId w:val="16"/>
  </w:num>
  <w:num w:numId="11">
    <w:abstractNumId w:val="3"/>
  </w:num>
  <w:num w:numId="12">
    <w:abstractNumId w:val="8"/>
  </w:num>
  <w:num w:numId="13">
    <w:abstractNumId w:val="0"/>
  </w:num>
  <w:num w:numId="14">
    <w:abstractNumId w:val="13"/>
  </w:num>
  <w:num w:numId="15">
    <w:abstractNumId w:val="5"/>
  </w:num>
  <w:num w:numId="16">
    <w:abstractNumId w:val="11"/>
  </w:num>
  <w:num w:numId="17">
    <w:abstractNumId w:val="2"/>
  </w:num>
  <w:num w:numId="18">
    <w:abstractNumId w:val="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1AA2"/>
    <w:rsid w:val="001478C3"/>
    <w:rsid w:val="00156474"/>
    <w:rsid w:val="001570E1"/>
    <w:rsid w:val="0015782D"/>
    <w:rsid w:val="00161E8C"/>
    <w:rsid w:val="00162C9E"/>
    <w:rsid w:val="0016665E"/>
    <w:rsid w:val="001900A7"/>
    <w:rsid w:val="00196EC7"/>
    <w:rsid w:val="001A134B"/>
    <w:rsid w:val="001C40FA"/>
    <w:rsid w:val="001C4B4A"/>
    <w:rsid w:val="001F347D"/>
    <w:rsid w:val="001F3546"/>
    <w:rsid w:val="00200911"/>
    <w:rsid w:val="0020787F"/>
    <w:rsid w:val="00214FDE"/>
    <w:rsid w:val="00215FE0"/>
    <w:rsid w:val="00216591"/>
    <w:rsid w:val="0022633E"/>
    <w:rsid w:val="002616C1"/>
    <w:rsid w:val="00273382"/>
    <w:rsid w:val="002A206D"/>
    <w:rsid w:val="002A5DE3"/>
    <w:rsid w:val="002C5582"/>
    <w:rsid w:val="002D0DA8"/>
    <w:rsid w:val="002E6EAF"/>
    <w:rsid w:val="002F1135"/>
    <w:rsid w:val="002F1D11"/>
    <w:rsid w:val="00300E40"/>
    <w:rsid w:val="003060FE"/>
    <w:rsid w:val="00320093"/>
    <w:rsid w:val="003261B0"/>
    <w:rsid w:val="00327481"/>
    <w:rsid w:val="00354476"/>
    <w:rsid w:val="00396E25"/>
    <w:rsid w:val="003B0F29"/>
    <w:rsid w:val="003C0C67"/>
    <w:rsid w:val="003D3279"/>
    <w:rsid w:val="004104A8"/>
    <w:rsid w:val="004119F9"/>
    <w:rsid w:val="00423673"/>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634FC"/>
    <w:rsid w:val="00572312"/>
    <w:rsid w:val="005813D9"/>
    <w:rsid w:val="005866FB"/>
    <w:rsid w:val="00590696"/>
    <w:rsid w:val="00597008"/>
    <w:rsid w:val="005C365F"/>
    <w:rsid w:val="005F1BA6"/>
    <w:rsid w:val="005F4572"/>
    <w:rsid w:val="00603959"/>
    <w:rsid w:val="00647CB1"/>
    <w:rsid w:val="00687ACB"/>
    <w:rsid w:val="006A3146"/>
    <w:rsid w:val="006C40C9"/>
    <w:rsid w:val="006C61A5"/>
    <w:rsid w:val="006D7783"/>
    <w:rsid w:val="006E7AA3"/>
    <w:rsid w:val="006F3C6C"/>
    <w:rsid w:val="00711924"/>
    <w:rsid w:val="007123D5"/>
    <w:rsid w:val="0071387A"/>
    <w:rsid w:val="0071479A"/>
    <w:rsid w:val="00725238"/>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B7AD4"/>
    <w:rsid w:val="008D35FA"/>
    <w:rsid w:val="008F1922"/>
    <w:rsid w:val="00940509"/>
    <w:rsid w:val="00956817"/>
    <w:rsid w:val="00982A92"/>
    <w:rsid w:val="009A5C05"/>
    <w:rsid w:val="009B4C44"/>
    <w:rsid w:val="009E4F0A"/>
    <w:rsid w:val="009F08AF"/>
    <w:rsid w:val="009F382E"/>
    <w:rsid w:val="00A3156E"/>
    <w:rsid w:val="00A32877"/>
    <w:rsid w:val="00A44429"/>
    <w:rsid w:val="00A54806"/>
    <w:rsid w:val="00A637DC"/>
    <w:rsid w:val="00A6729C"/>
    <w:rsid w:val="00A73DB6"/>
    <w:rsid w:val="00A74CF2"/>
    <w:rsid w:val="00A8782E"/>
    <w:rsid w:val="00A93B49"/>
    <w:rsid w:val="00AA2C3C"/>
    <w:rsid w:val="00AC74D3"/>
    <w:rsid w:val="00AE2E21"/>
    <w:rsid w:val="00AE62E5"/>
    <w:rsid w:val="00AF0794"/>
    <w:rsid w:val="00AF72CB"/>
    <w:rsid w:val="00B13C41"/>
    <w:rsid w:val="00B220F9"/>
    <w:rsid w:val="00B3068B"/>
    <w:rsid w:val="00B30DE3"/>
    <w:rsid w:val="00B4013A"/>
    <w:rsid w:val="00B433A5"/>
    <w:rsid w:val="00B77B74"/>
    <w:rsid w:val="00B9323D"/>
    <w:rsid w:val="00B93AB2"/>
    <w:rsid w:val="00BA076A"/>
    <w:rsid w:val="00BA5A46"/>
    <w:rsid w:val="00BB5DCE"/>
    <w:rsid w:val="00BE5072"/>
    <w:rsid w:val="00BE6A5F"/>
    <w:rsid w:val="00BF052B"/>
    <w:rsid w:val="00C04D89"/>
    <w:rsid w:val="00C200C5"/>
    <w:rsid w:val="00C22E08"/>
    <w:rsid w:val="00C27B05"/>
    <w:rsid w:val="00C64471"/>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3BCF"/>
    <w:rsid w:val="00D9413C"/>
    <w:rsid w:val="00DB15A7"/>
    <w:rsid w:val="00DB514F"/>
    <w:rsid w:val="00DC7443"/>
    <w:rsid w:val="00DD2CD5"/>
    <w:rsid w:val="00E11750"/>
    <w:rsid w:val="00E13C70"/>
    <w:rsid w:val="00E148EA"/>
    <w:rsid w:val="00E5432A"/>
    <w:rsid w:val="00E56335"/>
    <w:rsid w:val="00E679B5"/>
    <w:rsid w:val="00E71C3D"/>
    <w:rsid w:val="00EA4DA4"/>
    <w:rsid w:val="00EB5F04"/>
    <w:rsid w:val="00ED3324"/>
    <w:rsid w:val="00EF04F9"/>
    <w:rsid w:val="00F16265"/>
    <w:rsid w:val="00F24AA0"/>
    <w:rsid w:val="00F2523C"/>
    <w:rsid w:val="00F267A0"/>
    <w:rsid w:val="00F35285"/>
    <w:rsid w:val="00F37280"/>
    <w:rsid w:val="00F3740A"/>
    <w:rsid w:val="00F409DC"/>
    <w:rsid w:val="00F700D9"/>
    <w:rsid w:val="00F8541B"/>
    <w:rsid w:val="00F90762"/>
    <w:rsid w:val="00FB2D3D"/>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sf.mon.bg/?go=news&amp;p=detail&amp;newsId=1625" TargetMode="External"/><Relationship Id="rId4" Type="http://schemas.openxmlformats.org/officeDocument/2006/relationships/settings" Target="settings.xml"/><Relationship Id="rId9" Type="http://schemas.openxmlformats.org/officeDocument/2006/relationships/hyperlink" Target="https://eumis2020.government.bg/bg/s/Procedure/Info/5cdb7749-ad19-4917-b58c-f9003525ed68"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exkVh60BKSepLW0FNXHQb7YLc/0zlMi/x7yeXiX5++A=</DigestValue>
    </Reference>
    <Reference Type="http://www.w3.org/2000/09/xmldsig#Object" URI="#idOfficeObject">
      <DigestMethod Algorithm="http://www.w3.org/2001/04/xmlenc#sha256"/>
      <DigestValue>XYOZ8UOF6JfoDW7SHvlZxt8QWj9kb2aIaJGwlkY+40Y=</DigestValue>
    </Reference>
    <Reference Type="http://uri.etsi.org/01903#SignedProperties" URI="#idSignedProperties">
      <Transforms>
        <Transform Algorithm="http://www.w3.org/TR/2001/REC-xml-c14n-20010315"/>
      </Transforms>
      <DigestMethod Algorithm="http://www.w3.org/2001/04/xmlenc#sha256"/>
      <DigestValue>7SDZmWeGDIiEHp23E9yjAMX/Ao2J9ozF0QpFCfrpg34=</DigestValue>
    </Reference>
    <Reference Type="http://www.w3.org/2000/09/xmldsig#Object" URI="#idValidSigLnImg">
      <DigestMethod Algorithm="http://www.w3.org/2001/04/xmlenc#sha256"/>
      <DigestValue>ksBu/PZw5jVA8aLMV76B3oDRkX+QetdYdh/CzPotmFM=</DigestValue>
    </Reference>
    <Reference Type="http://www.w3.org/2000/09/xmldsig#Object" URI="#idInvalidSigLnImg">
      <DigestMethod Algorithm="http://www.w3.org/2001/04/xmlenc#sha256"/>
      <DigestValue>MedfILijIN2ISXQ9RCH5Z5KYrtxgEy0JCmzI5kkKeXk=</DigestValue>
    </Reference>
  </SignedInfo>
  <SignatureValue>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</SignatureValue>
  <KeyInfo>
    <X509Data>
      <X509Certificate>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</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21VcUsHNKXba0iTp/x4XHD3SDLwyD0CDouWwPjLeGuE=</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dYIVQINXPIcBB9+Vj15DO01mkagzUi4wN/4defOl0Ow=</DigestValue>
      </Reference>
      <Reference URI="/word/endnotes.xml?ContentType=application/vnd.openxmlformats-officedocument.wordprocessingml.endnotes+xml">
        <DigestMethod Algorithm="http://www.w3.org/2001/04/xmlenc#sha256"/>
        <DigestValue>Gk3Em+c5uDhSsfE0szIiEveqlb2XTq9XaHXs6ozu5FA=</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2sl9knmc7GDBV06A3AJPPp6uSE5YT8K8mS8ceXiQ274=</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EWIXdE+bamfdWCsGsO0Jp2yZ6XlutjpxQUMAZXh3WX8=</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ViSIf9XcfJe/YFPc7fCED3v1EulinhG7Hp21XQgGZeI=</DigestValue>
      </Reference>
      <Reference URI="/word/settings.xml?ContentType=application/vnd.openxmlformats-officedocument.wordprocessingml.settings+xml">
        <DigestMethod Algorithm="http://www.w3.org/2001/04/xmlenc#sha256"/>
        <DigestValue>+DPcEuIxtf3Hx6UYrDz07V5rfE4FXPdmP/t2vvDieWs=</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2026-05-19T08:45:27Z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оправ. с РД10-13/18.05.26 г.</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2026-05-19T08:45:27Z</xd:SigningTime>
          <xd:SigningCertificate>
            <xd:Cert>
              <xd:CertDigest>
                <DigestMethod Algorithm="http://www.w3.org/2001/04/xmlenc#sha256"/>
                <DigestValue>C6iXj5wPCGcS2rgPLPYxeRX3D+tt+aw/lFsB43LVCU0=</DigestValue>
              </xd:CertDigest>
              <xd:IssuerSerial>
                <X509IssuerName>C=BG, L=Sofia, O=Information Services JSC, OID.2.5.4.97=NTRBG-831641791, CN=StampIT Global Qualified CA</X509IssuerName>
                <X509SerialNumber>328884172080882153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b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OODPDggAAAAAAAAAAAAAAMheSa76fwAAAAAAAAAAAAAJAAAAAAAAAAAAMEEnAQAAxA8PPPp/AAAAAAAAAAAAAAAAAAAAAAAADcGV2yn1AAC44c8OCAAAAKA9QmMnAQAAQCE3bCcBAABwPBxrJwEAAODizw4AAAAAgCVAaycBAAAHAAAAAAAAAAAAAAAAAAAAHOLPDggAAABZ4s8OCAAAAGFEH676fwAAAAAAAAAAAADgXzdjAAAAAAAAAAAAAAAAAAAAAAAAAABwPBxrJwEAALvrI676fwAAwOHPDggAAABZ4s8OC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lO/p/AAAA4TBrJwEAAAIAAAAAAAAAyF5Jrvp/AAAAAAAAAAAAABH8Fzv6fwAAUEMldScBAADcLsQ8+n8AAAAAAAAAAAAAAAAAAAAAAAA9ZpXbKfUAAAAAEjv6fwAAAAAAAAAAAADg////AAAAAHA8HGsnAQAAyHvPDgAAAAAAAAAAAAAAAAYAAAAAAAAAAAAAAAAAAADses8OCAAAACl7zw4IAAAAYUQfrvp/AABYWCZxJwEAAPB5zw4AAAAAWFgmcScBAACwMCJ1JwEAAHA8HGsnAQAAu+sjrvp/AACQes8OCAAAACl7zw4I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0AAAARwAAACkAAAAzAAAAzA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E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Object>
  <Object Id="idInvalidSigLnImg">AQAAAGwAAAAAAAAAAAAAAP8AAAB/AAAAAAAAAAAAAAAAGQAAgAwAACBFTUYAAAEA2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Lw8+n8AAABAvDz6fwAAyF5Jrvp/AAAAAAAAAAAAAIENDzz6fwAAAHJyr/p/AAC82KA8+n8AAAAAAAAAAAAAAAAAAAAAAAAdg5XbKfUAAFEQDzz6fwAABAAAAAAAAAD1////AAAAAHA8HGsnAQAA6KDPDgAAAAAAAAAAAAAAAAkAAAAAAAAAAAAAAAAAAAAMoM8OCAAAAEmgzw4IAAAAYUQfrvp/AAAAAHCv+n8AAAAAAAAAAAAAAAAAACcBAAABAAAAAAAAAHA8HGsnAQAAu+sjrvp/AACwn88OCAAAAEmgzw4I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44M8OCAAAAAAAAAAAAAAAyF5Jrvp/AAAAAAAAAAAAAAkAAAAAAAAAAAAwQScBAADEDw88+n8AAAAAAAAAAAAAAAAAAAAAAAANwZXbKfUAALjhzw4IAAAAoD1CYycBAABAITdsJwEAAHA8HGsnAQAA4OLPDgAAAACAJUBrJwEAAAcAAAAAAAAAAAAAAAAAAAAc4s8OCAAAAFnizw4IAAAAYUQfrvp/AAAAAAAAAAAAAOBfN2MAAAAAAAAAAAAAAAAAAAAAAAAAAHA8HGsnAQAAu+sjrvp/AADA4c8OCAAAAFnizw4I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6U7+n8AAADhMGsnAQAAAgAAAAAAAADIXkmu+n8AAAAAAAAAAAAAEfwXO/p/AABQQyV1JwEAANwuxDz6fwAAAAAAAAAAAAAAAAAAAAAAAD1mldsp9QAAAAASO/p/AAAAAAAAAAAAAOD///8AAAAAcDwcaycBAADIe88OAAAAAAAAAAAAAAAABgAAAAAAAAAAAAAAAAAAAOx6zw4IAAAAKXvPDggAAABhRB+u+n8AAFhYJnEnAQAA8HnPDgAAAABYWCZxJwEAALAwInUnAQAAcDwcaycBAAC76yOu+n8AAJB6zw4IAAAAKXvPDgg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QAAABHAAAAKQAAADMAAADM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56</Pages>
  <Words>22788</Words>
  <Characters>129892</Characters>
  <Application>Microsoft Office Word</Application>
  <DocSecurity>0</DocSecurity>
  <Lines>1082</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Neli Georgieva</cp:lastModifiedBy>
  <cp:revision>86</cp:revision>
  <dcterms:created xsi:type="dcterms:W3CDTF">2025-11-03T14:42:00Z</dcterms:created>
  <dcterms:modified xsi:type="dcterms:W3CDTF">2026-05-15T10:06:00Z</dcterms:modified>
</cp:coreProperties>
</file>