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2F1135"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24E28EC5"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2F1135">
        <w:rPr>
          <w:rFonts w:ascii="Times New Roman" w:eastAsiaTheme="majorEastAsia" w:hAnsi="Times New Roman" w:cs="Times New Roman"/>
          <w:b/>
          <w:color w:val="000000" w:themeColor="text1"/>
          <w:sz w:val="24"/>
          <w:szCs w:val="24"/>
          <w:lang w:val="bg-BG"/>
        </w:rPr>
        <w:t>19</w:t>
      </w:r>
      <w:r w:rsidR="00E11750">
        <w:rPr>
          <w:rFonts w:ascii="Times New Roman" w:eastAsiaTheme="majorEastAsia" w:hAnsi="Times New Roman" w:cs="Times New Roman"/>
          <w:b/>
          <w:color w:val="000000" w:themeColor="text1"/>
          <w:sz w:val="24"/>
          <w:szCs w:val="24"/>
          <w:lang w:val="bg-BG"/>
        </w:rPr>
        <w:t>.</w:t>
      </w:r>
      <w:r w:rsidR="001A134B">
        <w:rPr>
          <w:rFonts w:ascii="Times New Roman" w:eastAsiaTheme="majorEastAsia" w:hAnsi="Times New Roman" w:cs="Times New Roman"/>
          <w:b/>
          <w:color w:val="000000" w:themeColor="text1"/>
          <w:sz w:val="24"/>
          <w:szCs w:val="24"/>
          <w:lang w:val="bg-BG"/>
        </w:rPr>
        <w:t>0</w:t>
      </w:r>
      <w:r w:rsidR="006D7783">
        <w:rPr>
          <w:rFonts w:ascii="Times New Roman" w:eastAsiaTheme="majorEastAsia" w:hAnsi="Times New Roman" w:cs="Times New Roman"/>
          <w:b/>
          <w:color w:val="000000" w:themeColor="text1"/>
          <w:sz w:val="24"/>
          <w:szCs w:val="24"/>
          <w:lang w:val="bg-BG"/>
        </w:rPr>
        <w:t>2</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 xml:space="preserve">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 xml:space="preserve">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 xml:space="preserve">Възможно ли е член на екипа за управление да участва в изпълнение на същинска дейност /напр. разработване на </w:t>
      </w:r>
      <w:proofErr w:type="spellStart"/>
      <w:r w:rsidRPr="005416B3">
        <w:rPr>
          <w:rFonts w:ascii="Times New Roman" w:hAnsi="Times New Roman" w:cs="Times New Roman"/>
          <w:sz w:val="24"/>
          <w:szCs w:val="24"/>
          <w:lang w:val="bg-BG"/>
        </w:rPr>
        <w:t>компетентностен</w:t>
      </w:r>
      <w:proofErr w:type="spellEnd"/>
      <w:r w:rsidRPr="005416B3">
        <w:rPr>
          <w:rFonts w:ascii="Times New Roman" w:hAnsi="Times New Roman" w:cs="Times New Roman"/>
          <w:sz w:val="24"/>
          <w:szCs w:val="24"/>
          <w:lang w:val="bg-BG"/>
        </w:rPr>
        <w:t xml:space="preserve">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w:t>
      </w:r>
      <w:proofErr w:type="spellStart"/>
      <w:r w:rsidRPr="005416B3">
        <w:rPr>
          <w:rFonts w:ascii="Times New Roman" w:hAnsi="Times New Roman" w:cs="Times New Roman"/>
          <w:sz w:val="24"/>
          <w:szCs w:val="24"/>
          <w:lang w:val="bg-BG"/>
        </w:rPr>
        <w:t>съотв</w:t>
      </w:r>
      <w:proofErr w:type="spellEnd"/>
      <w:r w:rsidRPr="005416B3">
        <w:rPr>
          <w:rFonts w:ascii="Times New Roman" w:hAnsi="Times New Roman" w:cs="Times New Roman"/>
          <w:sz w:val="24"/>
          <w:szCs w:val="24"/>
          <w:lang w:val="bg-BG"/>
        </w:rPr>
        <w:t xml:space="preserve">. </w:t>
      </w:r>
      <w:proofErr w:type="spellStart"/>
      <w:r w:rsidRPr="005416B3">
        <w:rPr>
          <w:rFonts w:ascii="Times New Roman" w:hAnsi="Times New Roman" w:cs="Times New Roman"/>
          <w:sz w:val="24"/>
          <w:szCs w:val="24"/>
          <w:lang w:val="bg-BG"/>
        </w:rPr>
        <w:t>бенефициерът</w:t>
      </w:r>
      <w:proofErr w:type="spellEnd"/>
      <w:r w:rsidRPr="005416B3">
        <w:rPr>
          <w:rFonts w:ascii="Times New Roman" w:hAnsi="Times New Roman" w:cs="Times New Roman"/>
          <w:sz w:val="24"/>
          <w:szCs w:val="24"/>
          <w:lang w:val="bg-BG"/>
        </w:rPr>
        <w:t xml:space="preserve">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w:t>
      </w:r>
      <w:proofErr w:type="spellStart"/>
      <w:r w:rsidRPr="005416B3">
        <w:rPr>
          <w:rFonts w:ascii="Times New Roman" w:eastAsia="Times New Roman" w:hAnsi="Times New Roman" w:cs="Times New Roman"/>
          <w:sz w:val="24"/>
          <w:szCs w:val="24"/>
          <w:lang w:val="bg-BG"/>
        </w:rPr>
        <w:t>непомощ</w:t>
      </w:r>
      <w:proofErr w:type="spellEnd"/>
      <w:r w:rsidRPr="005416B3">
        <w:rPr>
          <w:rFonts w:ascii="Times New Roman" w:eastAsia="Times New Roman" w:hAnsi="Times New Roman" w:cs="Times New Roman"/>
          <w:sz w:val="24"/>
          <w:szCs w:val="24"/>
          <w:lang w:val="bg-BG"/>
        </w:rPr>
        <w:t xml:space="preserve">“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 xml:space="preserve">3. Как ще се отчита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Информацията за оборудването, което се планира да бъде закупено в рамките на </w:t>
      </w:r>
      <w:proofErr w:type="spellStart"/>
      <w:r w:rsidRPr="005416B3">
        <w:rPr>
          <w:rFonts w:ascii="Times New Roman" w:hAnsi="Times New Roman" w:cs="Times New Roman"/>
          <w:sz w:val="24"/>
          <w:szCs w:val="24"/>
          <w:lang w:val="bg-BG"/>
        </w:rPr>
        <w:t>поддейност</w:t>
      </w:r>
      <w:proofErr w:type="spellEnd"/>
      <w:r w:rsidRPr="005416B3">
        <w:rPr>
          <w:rFonts w:ascii="Times New Roman" w:hAnsi="Times New Roman" w:cs="Times New Roman"/>
          <w:sz w:val="24"/>
          <w:szCs w:val="24"/>
          <w:lang w:val="bg-BG"/>
        </w:rPr>
        <w:t xml:space="preserve">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 xml:space="preserve">(Приложение I към Условията за кандидатстване) и на етап изпълнение на проекта – в Декларацията за допустимост на разходите (приложение 1-ДДР към </w:t>
      </w:r>
      <w:proofErr w:type="spellStart"/>
      <w:r w:rsidRPr="00590696">
        <w:rPr>
          <w:rFonts w:ascii="Times New Roman" w:eastAsia="Calibri" w:hAnsi="Times New Roman" w:cs="Times New Roman"/>
          <w:sz w:val="24"/>
          <w:szCs w:val="24"/>
          <w:lang w:val="bg-BG"/>
        </w:rPr>
        <w:t>Annex_XVIII_УВР</w:t>
      </w:r>
      <w:proofErr w:type="spellEnd"/>
      <w:r w:rsidRPr="00590696">
        <w:rPr>
          <w:rFonts w:ascii="Times New Roman" w:eastAsia="Calibri" w:hAnsi="Times New Roman" w:cs="Times New Roman"/>
          <w:sz w:val="24"/>
          <w:szCs w:val="24"/>
          <w:lang w:val="bg-BG"/>
        </w:rPr>
        <w:t>-ВО),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w:t>
      </w:r>
      <w:proofErr w:type="spellStart"/>
      <w:r w:rsidRPr="00590696">
        <w:rPr>
          <w:rFonts w:ascii="Times New Roman" w:eastAsia="Calibri" w:hAnsi="Times New Roman" w:cs="Times New Roman"/>
          <w:sz w:val="24"/>
          <w:szCs w:val="24"/>
          <w:lang w:val="bg-BG"/>
        </w:rPr>
        <w:t>поддейност</w:t>
      </w:r>
      <w:proofErr w:type="spellEnd"/>
      <w:r w:rsidRPr="00590696">
        <w:rPr>
          <w:rFonts w:ascii="Times New Roman" w:eastAsia="Calibri" w:hAnsi="Times New Roman" w:cs="Times New Roman"/>
          <w:sz w:val="24"/>
          <w:szCs w:val="24"/>
          <w:lang w:val="bg-BG"/>
        </w:rPr>
        <w:t xml:space="preserve">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 Разработване на среда за дистанционно кандидатстване и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„Разширяване на бакалавърски и магистърски програми с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1. Задължително ли е повторното включване на дейности по въвеждане/актуализиране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Достатъчно ли е кандидатът/партньорът да декларира, че програмата вече е с актуализирани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w:t>
      </w:r>
      <w:proofErr w:type="spellStart"/>
      <w:r w:rsidRPr="00EB5F04">
        <w:rPr>
          <w:rFonts w:ascii="Times New Roman" w:eastAsia="Calibri" w:hAnsi="Times New Roman" w:cs="Times New Roman"/>
          <w:sz w:val="24"/>
          <w:szCs w:val="24"/>
          <w:lang w:val="bg-BG"/>
        </w:rPr>
        <w:t>поддейности</w:t>
      </w:r>
      <w:proofErr w:type="spellEnd"/>
      <w:r w:rsidRPr="00EB5F04">
        <w:rPr>
          <w:rFonts w:ascii="Times New Roman" w:eastAsia="Calibri" w:hAnsi="Times New Roman" w:cs="Times New Roman"/>
          <w:sz w:val="24"/>
          <w:szCs w:val="24"/>
          <w:lang w:val="bg-BG"/>
        </w:rPr>
        <w:t>,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разработване/актуализиране и въвеждане на </w:t>
      </w:r>
      <w:proofErr w:type="spellStart"/>
      <w:r w:rsidRPr="00EB5F04">
        <w:rPr>
          <w:rFonts w:ascii="Times New Roman" w:eastAsia="Calibri" w:hAnsi="Times New Roman" w:cs="Times New Roman"/>
          <w:sz w:val="24"/>
          <w:szCs w:val="24"/>
          <w:lang w:val="bg-BG"/>
        </w:rPr>
        <w:t>компетентностни</w:t>
      </w:r>
      <w:proofErr w:type="spellEnd"/>
      <w:r w:rsidRPr="00EB5F04">
        <w:rPr>
          <w:rFonts w:ascii="Times New Roman" w:eastAsia="Calibri" w:hAnsi="Times New Roman" w:cs="Times New Roman"/>
          <w:sz w:val="24"/>
          <w:szCs w:val="24"/>
          <w:lang w:val="bg-BG"/>
        </w:rPr>
        <w:t xml:space="preserve">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възможност молим да уточните и какви доказателства за участие/завършване са приемливи при отчитане при електронни обучения (напр. списъци, </w:t>
      </w:r>
      <w:proofErr w:type="spellStart"/>
      <w:r w:rsidRPr="00EB5F04">
        <w:rPr>
          <w:rFonts w:ascii="Times New Roman" w:eastAsia="Calibri" w:hAnsi="Times New Roman" w:cs="Times New Roman"/>
          <w:sz w:val="24"/>
          <w:szCs w:val="24"/>
          <w:lang w:val="bg-BG"/>
        </w:rPr>
        <w:t>логове</w:t>
      </w:r>
      <w:proofErr w:type="spellEnd"/>
      <w:r w:rsidRPr="00EB5F04">
        <w:rPr>
          <w:rFonts w:ascii="Times New Roman" w:eastAsia="Calibri" w:hAnsi="Times New Roman" w:cs="Times New Roman"/>
          <w:sz w:val="24"/>
          <w:szCs w:val="24"/>
          <w:lang w:val="bg-BG"/>
        </w:rPr>
        <w:t xml:space="preserve">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w:t>
      </w:r>
      <w:proofErr w:type="spellStart"/>
      <w:r w:rsidRPr="00EB5F04">
        <w:rPr>
          <w:rFonts w:ascii="Times New Roman" w:eastAsia="Calibri" w:hAnsi="Times New Roman" w:cs="Times New Roman"/>
          <w:i/>
          <w:iCs/>
          <w:sz w:val="24"/>
          <w:szCs w:val="24"/>
          <w:lang w:val="bg-BG"/>
        </w:rPr>
        <w:t>компетентностни</w:t>
      </w:r>
      <w:proofErr w:type="spellEnd"/>
      <w:r w:rsidRPr="00EB5F04">
        <w:rPr>
          <w:rFonts w:ascii="Times New Roman" w:eastAsia="Calibri" w:hAnsi="Times New Roman" w:cs="Times New Roman"/>
          <w:i/>
          <w:iCs/>
          <w:sz w:val="24"/>
          <w:szCs w:val="24"/>
          <w:lang w:val="bg-BG"/>
        </w:rPr>
        <w:t xml:space="preserve"> профили“ </w:t>
      </w:r>
      <w:r w:rsidRPr="00EB5F04">
        <w:rPr>
          <w:rFonts w:ascii="Times New Roman" w:eastAsia="Calibri" w:hAnsi="Times New Roman" w:cs="Times New Roman"/>
          <w:sz w:val="24"/>
          <w:szCs w:val="24"/>
          <w:lang w:val="bg-BG"/>
        </w:rPr>
        <w:t xml:space="preserve">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xml:space="preserve">, неговото изпълнение се планира в рамките на </w:t>
      </w:r>
      <w:proofErr w:type="spellStart"/>
      <w:r w:rsidRPr="00EB5F04">
        <w:rPr>
          <w:rFonts w:ascii="Times New Roman" w:eastAsia="Calibri" w:hAnsi="Times New Roman" w:cs="Times New Roman"/>
          <w:sz w:val="24"/>
          <w:szCs w:val="24"/>
          <w:lang w:val="bg-BG"/>
        </w:rPr>
        <w:t>поддейност</w:t>
      </w:r>
      <w:proofErr w:type="spellEnd"/>
      <w:r w:rsidRPr="00EB5F04">
        <w:rPr>
          <w:rFonts w:ascii="Times New Roman" w:eastAsia="Calibri" w:hAnsi="Times New Roman" w:cs="Times New Roman"/>
          <w:sz w:val="24"/>
          <w:szCs w:val="24"/>
          <w:lang w:val="bg-BG"/>
        </w:rPr>
        <w:t xml:space="preserve">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 xml:space="preserve">.2 „Разходи за обучения в България при изпълнението на </w:t>
      </w:r>
      <w:proofErr w:type="gramStart"/>
      <w:r w:rsidRPr="00EB5F04">
        <w:rPr>
          <w:rFonts w:ascii="Times New Roman" w:eastAsia="Calibri" w:hAnsi="Times New Roman" w:cs="Times New Roman"/>
          <w:sz w:val="24"/>
          <w:szCs w:val="24"/>
          <w:lang w:val="bg-BG"/>
        </w:rPr>
        <w:t>РП“ от</w:t>
      </w:r>
      <w:proofErr w:type="gramEnd"/>
      <w:r w:rsidRPr="00EB5F04">
        <w:rPr>
          <w:rFonts w:ascii="Times New Roman" w:eastAsia="Calibri" w:hAnsi="Times New Roman" w:cs="Times New Roman"/>
          <w:sz w:val="24"/>
          <w:szCs w:val="24"/>
          <w:lang w:val="bg-BG"/>
        </w:rPr>
        <w:t xml:space="preserve">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по процедура BG05SFPR001-3.006 „Модернизация на висшите училища 2.0“ (</w:t>
      </w:r>
      <w:proofErr w:type="spellStart"/>
      <w:r w:rsidRPr="00EB5F04">
        <w:rPr>
          <w:rFonts w:ascii="Times New Roman" w:eastAsia="Calibri" w:hAnsi="Times New Roman" w:cs="Times New Roman"/>
          <w:sz w:val="24"/>
          <w:szCs w:val="24"/>
          <w:lang w:val="bg-BG"/>
        </w:rPr>
        <w:t>Annex</w:t>
      </w:r>
      <w:proofErr w:type="spellEnd"/>
      <w:r w:rsidRPr="00EB5F04">
        <w:rPr>
          <w:rFonts w:ascii="Times New Roman" w:eastAsia="Calibri" w:hAnsi="Times New Roman" w:cs="Times New Roman"/>
          <w:sz w:val="24"/>
          <w:szCs w:val="24"/>
          <w:lang w:val="bg-BG"/>
        </w:rPr>
        <w:t xml:space="preserve">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w:t>
      </w:r>
      <w:proofErr w:type="spellStart"/>
      <w:r w:rsidRPr="00EB5F04">
        <w:rPr>
          <w:rFonts w:ascii="Times New Roman" w:eastAsia="Calibri" w:hAnsi="Times New Roman" w:cs="Times New Roman"/>
          <w:sz w:val="24"/>
          <w:szCs w:val="24"/>
          <w:lang w:val="bg-BG"/>
        </w:rPr>
        <w:t>обучителя</w:t>
      </w:r>
      <w:proofErr w:type="spellEnd"/>
      <w:r w:rsidRPr="00EB5F04">
        <w:rPr>
          <w:rFonts w:ascii="Times New Roman" w:eastAsia="Calibri" w:hAnsi="Times New Roman" w:cs="Times New Roman"/>
          <w:sz w:val="24"/>
          <w:szCs w:val="24"/>
          <w:lang w:val="bg-BG"/>
        </w:rPr>
        <w:t xml:space="preserve">/обучителната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58429525"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26</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постъпил чрез ИСУН):</w:t>
      </w:r>
    </w:p>
    <w:p w14:paraId="0D609951"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1: може ли да се планират дейности по 1.2 за разработване на ресурси за дистанционно обучение за специалност, която все още не е акредитирана за дистанционно обучение, но предстои подаване на доклад - самооценка за дистанционно обучение?</w:t>
      </w:r>
    </w:p>
    <w:p w14:paraId="4DE668FB"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2: допустимо ли е да се планират дейности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за актуализация на учебни планове, учебни програми и учебно съдържание за асоцииран партньор с ПН различно от това на водещия партньор?</w:t>
      </w:r>
    </w:p>
    <w:p w14:paraId="1B5633A3"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Въпрос 3: в логическата матрица на </w:t>
      </w:r>
      <w:proofErr w:type="spellStart"/>
      <w:r w:rsidRPr="00956817">
        <w:rPr>
          <w:rFonts w:ascii="Times New Roman" w:eastAsia="Calibri" w:hAnsi="Times New Roman" w:cs="Times New Roman"/>
          <w:sz w:val="24"/>
          <w:szCs w:val="24"/>
          <w:lang w:val="bg-BG"/>
        </w:rPr>
        <w:t>асоц</w:t>
      </w:r>
      <w:proofErr w:type="spellEnd"/>
      <w:r w:rsidRPr="00956817">
        <w:rPr>
          <w:rFonts w:ascii="Times New Roman" w:eastAsia="Calibri" w:hAnsi="Times New Roman" w:cs="Times New Roman"/>
          <w:sz w:val="24"/>
          <w:szCs w:val="24"/>
          <w:lang w:val="bg-BG"/>
        </w:rPr>
        <w:t>. партньор с ПН различно от това на водещия следва ли да се попълнят индикатори за преподаватели и студенти?</w:t>
      </w:r>
    </w:p>
    <w:p w14:paraId="5507AE82"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22BE9735" w14:textId="5694879E" w:rsidR="00956817" w:rsidRPr="00956817" w:rsidRDefault="00956817" w:rsidP="00956817">
      <w:pPr>
        <w:jc w:val="both"/>
        <w:rPr>
          <w:rFonts w:ascii="Times New Roman" w:eastAsia="Calibri" w:hAnsi="Times New Roman" w:cs="Times New Roman"/>
          <w:sz w:val="24"/>
          <w:szCs w:val="24"/>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Допуска се разработване на ресурси за дистанционно обучение на студенти за специалност, която на етапа на кандидатстването все още не е акредитира</w:t>
      </w:r>
      <w:r w:rsidR="00BA076A">
        <w:rPr>
          <w:rFonts w:ascii="Times New Roman" w:eastAsia="Calibri" w:hAnsi="Times New Roman" w:cs="Times New Roman"/>
          <w:sz w:val="24"/>
          <w:szCs w:val="24"/>
          <w:lang w:val="bg-BG"/>
        </w:rPr>
        <w:t>на</w:t>
      </w:r>
      <w:r w:rsidRPr="00956817">
        <w:rPr>
          <w:rFonts w:ascii="Times New Roman" w:eastAsia="Calibri" w:hAnsi="Times New Roman" w:cs="Times New Roman"/>
          <w:sz w:val="24"/>
          <w:szCs w:val="24"/>
          <w:lang w:val="bg-BG"/>
        </w:rPr>
        <w:t xml:space="preserve"> за дистанционно обучение, но при спазване на изискването на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да бъдат въведени в обучението на студенти в рамките на периода на изпълнение на проекта.</w:t>
      </w:r>
      <w:r w:rsidRPr="00956817">
        <w:rPr>
          <w:rFonts w:ascii="Times New Roman" w:eastAsia="Calibri" w:hAnsi="Times New Roman" w:cs="Times New Roman"/>
          <w:sz w:val="24"/>
          <w:szCs w:val="24"/>
          <w:lang w:val="bg-BG"/>
        </w:rPr>
        <w:t xml:space="preserve"> В този смисъл разходите за разработените ресурси за дистанционно обучение ще бъдат допустими за възстановяване, само в случай че съответната специалност е получила акредитация за дистанционно обучение на студенти, </w:t>
      </w:r>
      <w:bookmarkStart w:id="67" w:name="_Hlk220411149"/>
      <w:r w:rsidRPr="00956817">
        <w:rPr>
          <w:rFonts w:ascii="Times New Roman" w:eastAsia="Calibri" w:hAnsi="Times New Roman" w:cs="Times New Roman"/>
          <w:sz w:val="24"/>
          <w:szCs w:val="24"/>
          <w:lang w:val="bg-BG"/>
        </w:rPr>
        <w:t>обявен е прием за дистанционно обучение на студенти по тази специалност и при записани студенти, тяхното обучение е започнало</w:t>
      </w:r>
      <w:r w:rsidRPr="00956817">
        <w:rPr>
          <w:rFonts w:ascii="Calibri" w:eastAsia="Calibri" w:hAnsi="Calibri" w:cs="Times New Roman"/>
        </w:rPr>
        <w:t xml:space="preserve"> </w:t>
      </w:r>
      <w:r w:rsidRPr="00956817">
        <w:rPr>
          <w:rFonts w:ascii="Times New Roman" w:eastAsia="Calibri" w:hAnsi="Times New Roman" w:cs="Times New Roman"/>
          <w:sz w:val="24"/>
          <w:szCs w:val="24"/>
          <w:lang w:val="bg-BG"/>
        </w:rPr>
        <w:t xml:space="preserve">в периода на изпълнение на проекта. </w:t>
      </w:r>
      <w:bookmarkEnd w:id="67"/>
      <w:r w:rsidRPr="00956817">
        <w:rPr>
          <w:rFonts w:ascii="Times New Roman" w:eastAsia="Calibri" w:hAnsi="Times New Roman" w:cs="Times New Roman"/>
          <w:sz w:val="24"/>
          <w:szCs w:val="24"/>
          <w:lang w:val="bg-BG"/>
        </w:rPr>
        <w:t>В допълнение, моля вижте отговора на въпрос 25, т. 2 по-горе.</w:t>
      </w:r>
    </w:p>
    <w:p w14:paraId="04BB87E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2</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 xml:space="preserve">По настоящата процедура не е допустимо включването на асоцииран партньор в проектно предложение. В случай че имате предвид включване в проектно предложение на партньор висше училище с професионално направление, различно от професионалното направление на водещия партньор, такава възможност се допуска, ако професионалното направление на партньора </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различното професионално направление</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 xml:space="preserve"> допринася за развитие на професионалното направление на водещия партньор.</w:t>
      </w:r>
    </w:p>
    <w:p w14:paraId="29594C83"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3. Моля вижте отговора по т. 2 по-горе. По отношение на индикаторите по процедурата, които са посочени в т. 7 от Условията за кандидатстване, те се планират във Формуляра за кандидатстване с целеви стойности </w:t>
      </w:r>
      <w:r w:rsidRPr="00956817">
        <w:rPr>
          <w:rFonts w:ascii="Times New Roman" w:eastAsia="Calibri" w:hAnsi="Times New Roman" w:cs="Times New Roman"/>
          <w:sz w:val="24"/>
          <w:szCs w:val="24"/>
          <w:u w:val="single"/>
          <w:lang w:val="bg-BG"/>
        </w:rPr>
        <w:t>на ниво проектно предложение</w:t>
      </w:r>
      <w:r w:rsidRPr="00956817">
        <w:rPr>
          <w:rFonts w:ascii="Times New Roman" w:eastAsia="Calibri" w:hAnsi="Times New Roman" w:cs="Times New Roman"/>
          <w:sz w:val="24"/>
          <w:szCs w:val="24"/>
          <w:lang w:val="bg-BG"/>
        </w:rPr>
        <w:t xml:space="preserve"> съобразно спецификата на планираните дейности в Логическите матрици за включените професионални </w:t>
      </w:r>
      <w:r w:rsidRPr="00956817">
        <w:rPr>
          <w:rFonts w:ascii="Times New Roman" w:eastAsia="Calibri" w:hAnsi="Times New Roman" w:cs="Times New Roman"/>
          <w:sz w:val="24"/>
          <w:szCs w:val="24"/>
          <w:lang w:val="bg-BG"/>
        </w:rPr>
        <w:lastRenderedPageBreak/>
        <w:t xml:space="preserve">направления. Във всяка Логическа матрица </w:t>
      </w:r>
      <w:r w:rsidRPr="00956817">
        <w:rPr>
          <w:rFonts w:ascii="Times New Roman" w:eastAsia="Calibri" w:hAnsi="Times New Roman" w:cs="Times New Roman"/>
          <w:sz w:val="24"/>
          <w:szCs w:val="24"/>
        </w:rPr>
        <w:t>(</w:t>
      </w:r>
      <w:r w:rsidRPr="00956817">
        <w:rPr>
          <w:rFonts w:ascii="Times New Roman" w:eastAsia="Calibri" w:hAnsi="Times New Roman" w:cs="Times New Roman"/>
          <w:i/>
          <w:iCs/>
          <w:sz w:val="24"/>
          <w:szCs w:val="24"/>
          <w:lang w:val="bg-BG"/>
        </w:rPr>
        <w:t>поле „Целеви групи</w:t>
      </w:r>
      <w:r w:rsidRPr="00956817">
        <w:rPr>
          <w:rFonts w:ascii="Times New Roman" w:eastAsia="Calibri" w:hAnsi="Times New Roman" w:cs="Times New Roman"/>
          <w:i/>
          <w:iCs/>
          <w:sz w:val="24"/>
          <w:szCs w:val="24"/>
        </w:rPr>
        <w:t xml:space="preserve"> </w:t>
      </w:r>
      <w:r w:rsidRPr="00956817">
        <w:rPr>
          <w:rFonts w:ascii="Times New Roman" w:eastAsia="Calibri" w:hAnsi="Times New Roman" w:cs="Times New Roman"/>
          <w:i/>
          <w:iCs/>
          <w:sz w:val="24"/>
          <w:szCs w:val="24"/>
          <w:lang w:val="bg-BG"/>
        </w:rPr>
        <w:t>и стимули“</w:t>
      </w:r>
      <w:r w:rsidRPr="00956817">
        <w:rPr>
          <w:rFonts w:ascii="Times New Roman" w:eastAsia="Calibri" w:hAnsi="Times New Roman" w:cs="Times New Roman"/>
          <w:sz w:val="24"/>
          <w:szCs w:val="24"/>
          <w:lang w:val="bg-BG"/>
        </w:rPr>
        <w:t>) се посочва броят на лицата от всяка целева група, които ще бъдат обхванати в дейности по съответното професионално направление, като се описват ролите и нуждите им и се посочва  информация как ще бъдат избрани и мотивирани конкретните участници да се включат в изпълнението на Работния пакет и какъв е очакваният ефект за целевите групи от изпълнението на Работния пакет.</w:t>
      </w:r>
    </w:p>
    <w:p w14:paraId="61D8FBC7"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5C3FF85A"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27</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постъпил чрез ИСУН):</w:t>
      </w:r>
    </w:p>
    <w:p w14:paraId="1D27869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Уважаеми Дами и Господа,</w:t>
      </w:r>
    </w:p>
    <w:p w14:paraId="106305EE"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Моля за разяснение на следните възникнали въпроси:</w:t>
      </w:r>
    </w:p>
    <w:p w14:paraId="41E74258"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1. Какво означава "да бъдат въведение в обучението на студентите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рамките на периода на изпълнение на проекта"? Дали означава да са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проведени като дисциплини със студенти от основното професионално</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направление или да бъде създадено съдържание, което да е включено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учебните планове и проведено в бъдеще?</w:t>
      </w:r>
    </w:p>
    <w:p w14:paraId="5FE8FD5D"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2. Допустимо ли е дейност по създаване на краен продукт да включва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процеси: проучване на пазара, разработване на методология, анализ на</w:t>
      </w:r>
      <w:r w:rsidRPr="00956817">
        <w:rPr>
          <w:rFonts w:ascii="Times New Roman" w:eastAsia="Calibri" w:hAnsi="Times New Roman" w:cs="Times New Roman"/>
          <w:sz w:val="24"/>
          <w:szCs w:val="24"/>
        </w:rPr>
        <w:t xml:space="preserve"> </w:t>
      </w:r>
      <w:proofErr w:type="spellStart"/>
      <w:r w:rsidRPr="00956817">
        <w:rPr>
          <w:rFonts w:ascii="Times New Roman" w:eastAsia="Calibri" w:hAnsi="Times New Roman" w:cs="Times New Roman"/>
          <w:sz w:val="24"/>
          <w:szCs w:val="24"/>
          <w:lang w:val="bg-BG"/>
        </w:rPr>
        <w:t>компетентностните</w:t>
      </w:r>
      <w:proofErr w:type="spellEnd"/>
      <w:r w:rsidRPr="00956817">
        <w:rPr>
          <w:rFonts w:ascii="Times New Roman" w:eastAsia="Calibri" w:hAnsi="Times New Roman" w:cs="Times New Roman"/>
          <w:sz w:val="24"/>
          <w:szCs w:val="24"/>
          <w:lang w:val="bg-BG"/>
        </w:rPr>
        <w:t xml:space="preserve"> профили нужни на бизнеса и държавата,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микро-квалификации  и други?</w:t>
      </w:r>
    </w:p>
    <w:p w14:paraId="084CB8FF"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Благодаря!</w:t>
      </w:r>
    </w:p>
    <w:p w14:paraId="0261CACF"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7CAE1534"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 xml:space="preserve"> Съгласно т. 13. „Дейности, допустими за финансиране“ от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w:t>
      </w:r>
      <w:proofErr w:type="spellStart"/>
      <w:r w:rsidRPr="00956817">
        <w:rPr>
          <w:rFonts w:ascii="Times New Roman" w:eastAsia="Calibri" w:hAnsi="Times New Roman" w:cs="Times New Roman"/>
          <w:i/>
          <w:iCs/>
          <w:sz w:val="24"/>
          <w:szCs w:val="24"/>
          <w:lang w:val="bg-BG"/>
        </w:rPr>
        <w:t>поддейности</w:t>
      </w:r>
      <w:proofErr w:type="spellEnd"/>
      <w:r w:rsidRPr="00956817">
        <w:rPr>
          <w:rFonts w:ascii="Times New Roman" w:eastAsia="Calibri" w:hAnsi="Times New Roman" w:cs="Times New Roman"/>
          <w:i/>
          <w:iCs/>
          <w:sz w:val="24"/>
          <w:szCs w:val="24"/>
          <w:lang w:val="bg-BG"/>
        </w:rPr>
        <w:t xml:space="preserve"> 1.2-1.5 следва да бъдат въведени в обучението на студенти в рамките на периода на изпълнение на проекта. </w:t>
      </w:r>
      <w:r w:rsidRPr="00956817">
        <w:rPr>
          <w:rFonts w:ascii="Times New Roman" w:eastAsia="Calibri" w:hAnsi="Times New Roman" w:cs="Times New Roman"/>
          <w:sz w:val="24"/>
          <w:szCs w:val="24"/>
          <w:lang w:val="bg-BG"/>
        </w:rPr>
        <w:t xml:space="preserve">В тази връзка, </w:t>
      </w:r>
      <w:bookmarkStart w:id="68" w:name="_Hlk220410604"/>
      <w:r w:rsidRPr="00956817">
        <w:rPr>
          <w:rFonts w:ascii="Times New Roman" w:eastAsia="Calibri" w:hAnsi="Times New Roman" w:cs="Times New Roman"/>
          <w:b/>
          <w:bCs/>
          <w:sz w:val="24"/>
          <w:szCs w:val="24"/>
          <w:lang w:val="bg-BG"/>
        </w:rPr>
        <w:t>разработени ресурси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са включени в учебни дисциплини/модули на учебна програма от включеното в проекта на професионално направление на висшето училище, и се ползват от преподаватели и студенти (в лекции/упражнения</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преди приключването на проекта</w:t>
      </w:r>
      <w:r w:rsidRPr="00956817">
        <w:rPr>
          <w:rFonts w:ascii="Times New Roman" w:eastAsia="Calibri" w:hAnsi="Times New Roman" w:cs="Times New Roman"/>
          <w:sz w:val="24"/>
          <w:szCs w:val="24"/>
        </w:rPr>
        <w:t>.</w:t>
      </w:r>
      <w:bookmarkEnd w:id="68"/>
      <w:r w:rsidRPr="00956817">
        <w:rPr>
          <w:rFonts w:ascii="Times New Roman" w:eastAsia="Calibri" w:hAnsi="Times New Roman" w:cs="Times New Roman"/>
          <w:sz w:val="24"/>
          <w:szCs w:val="24"/>
        </w:rPr>
        <w:t xml:space="preserve"> </w:t>
      </w:r>
      <w:bookmarkStart w:id="69" w:name="_Hlk220411084"/>
      <w:r w:rsidRPr="00956817">
        <w:rPr>
          <w:rFonts w:ascii="Times New Roman" w:eastAsia="Calibri" w:hAnsi="Times New Roman" w:cs="Times New Roman"/>
          <w:b/>
          <w:bCs/>
          <w:sz w:val="24"/>
          <w:szCs w:val="24"/>
          <w:lang w:val="bg-BG"/>
        </w:rPr>
        <w:t>Разработени курсове се приемат за въведени в периода на изпълнение на проекта</w:t>
      </w:r>
      <w:bookmarkEnd w:id="69"/>
      <w:r w:rsidRPr="00956817">
        <w:rPr>
          <w:rFonts w:ascii="Times New Roman" w:eastAsia="Calibri" w:hAnsi="Times New Roman" w:cs="Times New Roman"/>
          <w:sz w:val="24"/>
          <w:szCs w:val="24"/>
          <w:lang w:val="bg-BG"/>
        </w:rPr>
        <w:t xml:space="preserve">, когато са включени в учебна програма като задължителни/избираеми учебни дисциплини и се преподават на студенти преди приключването на проекта. </w:t>
      </w:r>
      <w:r w:rsidRPr="00956817">
        <w:rPr>
          <w:rFonts w:ascii="Times New Roman" w:eastAsia="Calibri" w:hAnsi="Times New Roman" w:cs="Times New Roman"/>
          <w:b/>
          <w:bCs/>
          <w:sz w:val="24"/>
          <w:szCs w:val="24"/>
          <w:lang w:val="bg-BG"/>
        </w:rPr>
        <w:t>Разработени програми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е обявен прием за обучение на студенти по тази програма и при записани студенти, тяхното обучение е започнало преди приключването на проекта.</w:t>
      </w:r>
    </w:p>
    <w:p w14:paraId="3D7059F7" w14:textId="5A5CBFE1"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 xml:space="preserve">2. </w:t>
      </w:r>
      <w:r w:rsidRPr="00956817">
        <w:rPr>
          <w:rFonts w:ascii="Times New Roman" w:eastAsia="Calibri" w:hAnsi="Times New Roman" w:cs="Times New Roman"/>
          <w:sz w:val="24"/>
          <w:szCs w:val="24"/>
          <w:lang w:val="bg-BG"/>
        </w:rPr>
        <w:t xml:space="preserve">По процедурата не са формулирани задължителни работни задачи/етапи за изпълнението на допустима дейност. Преценка на висшето училище е по какъв начин ще </w:t>
      </w:r>
      <w:r w:rsidRPr="00956817">
        <w:rPr>
          <w:rFonts w:ascii="Times New Roman" w:eastAsia="Calibri" w:hAnsi="Times New Roman" w:cs="Times New Roman"/>
          <w:sz w:val="24"/>
          <w:szCs w:val="24"/>
          <w:u w:val="single"/>
          <w:lang w:val="bg-BG"/>
        </w:rPr>
        <w:t>формулира и обоснове</w:t>
      </w:r>
      <w:r w:rsidRPr="00956817">
        <w:rPr>
          <w:rFonts w:ascii="Times New Roman" w:eastAsia="Calibri" w:hAnsi="Times New Roman" w:cs="Times New Roman"/>
          <w:sz w:val="24"/>
          <w:szCs w:val="24"/>
          <w:lang w:val="bg-BG"/>
        </w:rPr>
        <w:t xml:space="preserve"> в Логическата матрица конкретните работни задачи по включените дейности за конкретното професионално направление. Работните задачи за всяка дейност трябва да се дефинират съобразно идентифицираните предизвикателства, мерките за тяхното преодоляване</w:t>
      </w:r>
      <w:r w:rsidR="00BA076A">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lang w:val="bg-BG"/>
        </w:rPr>
        <w:t xml:space="preserve"> очакваният ефект за висшето училище и за целевите групи</w:t>
      </w:r>
      <w:r w:rsidR="00BA076A" w:rsidRPr="00BA076A">
        <w:t xml:space="preserve"> </w:t>
      </w:r>
      <w:r w:rsidR="00BA076A" w:rsidRPr="00BA076A">
        <w:rPr>
          <w:rFonts w:ascii="Times New Roman" w:eastAsia="Calibri" w:hAnsi="Times New Roman" w:cs="Times New Roman"/>
          <w:sz w:val="24"/>
          <w:szCs w:val="24"/>
          <w:lang w:val="bg-BG"/>
        </w:rPr>
        <w:t>и при спазване на принципа за добро финансово управление</w:t>
      </w:r>
      <w:r w:rsidRPr="00956817">
        <w:rPr>
          <w:rFonts w:ascii="Times New Roman" w:eastAsia="Calibri" w:hAnsi="Times New Roman" w:cs="Times New Roman"/>
          <w:sz w:val="24"/>
          <w:szCs w:val="24"/>
          <w:lang w:val="bg-BG"/>
        </w:rPr>
        <w:t xml:space="preserve">. </w:t>
      </w:r>
    </w:p>
    <w:p w14:paraId="1A381CB1"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125ECD1E" w14:textId="77777777" w:rsidR="006D7783" w:rsidRPr="006D7783" w:rsidRDefault="006D7783" w:rsidP="006D7783">
      <w:pPr>
        <w:keepNext/>
        <w:keepLines/>
        <w:spacing w:before="40" w:after="0"/>
        <w:outlineLvl w:val="1"/>
        <w:rPr>
          <w:rFonts w:ascii="Times New Roman" w:eastAsia="Times New Roman" w:hAnsi="Times New Roman" w:cs="Times New Roman"/>
          <w:b/>
          <w:caps/>
          <w:color w:val="000000"/>
          <w:sz w:val="24"/>
          <w:szCs w:val="24"/>
          <w:lang w:val="bg-BG"/>
        </w:rPr>
      </w:pPr>
      <w:r w:rsidRPr="006D7783">
        <w:rPr>
          <w:rFonts w:ascii="Times New Roman" w:eastAsia="Times New Roman" w:hAnsi="Times New Roman" w:cs="Times New Roman"/>
          <w:b/>
          <w:caps/>
          <w:color w:val="000000"/>
          <w:sz w:val="24"/>
          <w:szCs w:val="24"/>
          <w:lang w:val="bg-BG"/>
        </w:rPr>
        <w:t xml:space="preserve">Въпрос </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от </w:t>
      </w:r>
      <w:r w:rsidRPr="006D7783">
        <w:rPr>
          <w:rFonts w:ascii="Times New Roman" w:eastAsia="Times New Roman" w:hAnsi="Times New Roman" w:cs="Times New Roman"/>
          <w:b/>
          <w:caps/>
          <w:color w:val="000000"/>
          <w:sz w:val="24"/>
          <w:szCs w:val="24"/>
        </w:rPr>
        <w:t>30</w:t>
      </w:r>
      <w:r w:rsidRPr="006D7783">
        <w:rPr>
          <w:rFonts w:ascii="Times New Roman" w:eastAsia="Times New Roman" w:hAnsi="Times New Roman" w:cs="Times New Roman"/>
          <w:b/>
          <w:caps/>
          <w:color w:val="000000"/>
          <w:sz w:val="24"/>
          <w:szCs w:val="24"/>
          <w:lang w:val="bg-BG"/>
        </w:rPr>
        <w:t>.01.2026 г. (Q0</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постъпил чрез ИСУН):</w:t>
      </w:r>
    </w:p>
    <w:p w14:paraId="59EFB8B6"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Здравейте, </w:t>
      </w:r>
    </w:p>
    <w:p w14:paraId="5C8DFC87"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Моля, да потвърдите дали в рамките на проектното предложение по процедура „Модернизация на висшите училища 2.0“ е допустимо:</w:t>
      </w:r>
    </w:p>
    <w:p w14:paraId="4E1D9BC9"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А) включването на избрани от бенефициента учебни планове на бакалавърски и магистърски програми, без изискване за обхващане на всички програми на професионалното направление;</w:t>
      </w:r>
    </w:p>
    <w:p w14:paraId="60EE589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Б) включването на избрани от бенефициента учебни курсове (дисциплини) от учебните планове на включените бакалавърски и магистърски програми.</w:t>
      </w:r>
    </w:p>
    <w:p w14:paraId="32C897C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Times New Roman" w:hAnsi="Times New Roman" w:cs="Times New Roman"/>
          <w:b/>
          <w:caps/>
          <w:color w:val="000000"/>
          <w:sz w:val="24"/>
          <w:szCs w:val="24"/>
          <w:lang w:val="bg-BG"/>
        </w:rPr>
        <w:t>Отговор:</w:t>
      </w:r>
    </w:p>
    <w:p w14:paraId="5472A23A"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Моля вижте отговора на въпрос 10, т. 3 и въпрос 16, т. 2 по-горе. В допълнение, изпълнението на трите хоризонтални резултата трябва да обхваща и </w:t>
      </w:r>
      <w:r w:rsidRPr="006D7783">
        <w:rPr>
          <w:rFonts w:ascii="Times New Roman" w:eastAsia="Calibri" w:hAnsi="Times New Roman" w:cs="Times New Roman"/>
          <w:b/>
          <w:bCs/>
          <w:sz w:val="24"/>
          <w:szCs w:val="24"/>
          <w:lang w:val="bg-BG"/>
        </w:rPr>
        <w:t>всички учебни дисциплини от бакалавърските и магистърските програми</w:t>
      </w:r>
      <w:r w:rsidRPr="006D7783">
        <w:rPr>
          <w:rFonts w:ascii="Times New Roman" w:eastAsia="Calibri" w:hAnsi="Times New Roman" w:cs="Times New Roman"/>
          <w:sz w:val="24"/>
          <w:szCs w:val="24"/>
          <w:lang w:val="bg-BG"/>
        </w:rPr>
        <w:t xml:space="preserve"> на включените в проектното предложение професионални направления на участващите висши училища.</w:t>
      </w:r>
    </w:p>
    <w:p w14:paraId="4CC6601D"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p>
    <w:p w14:paraId="335C68D8"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3</w:t>
      </w:r>
      <w:r w:rsidRPr="00E13C70">
        <w:rPr>
          <w:rFonts w:ascii="Times New Roman" w:eastAsia="Times New Roman" w:hAnsi="Times New Roman" w:cs="Times New Roman"/>
          <w:b/>
          <w:caps/>
          <w:color w:val="000000"/>
          <w:sz w:val="24"/>
          <w:szCs w:val="24"/>
          <w:lang w:val="bg-BG"/>
        </w:rPr>
        <w:t>9 от 17.02.2026 г. (Q0</w:t>
      </w:r>
      <w:r w:rsidRPr="00E13C70">
        <w:rPr>
          <w:rFonts w:ascii="Times New Roman" w:eastAsia="Times New Roman" w:hAnsi="Times New Roman" w:cs="Times New Roman"/>
          <w:b/>
          <w:caps/>
          <w:color w:val="000000"/>
          <w:sz w:val="24"/>
          <w:szCs w:val="24"/>
        </w:rPr>
        <w:t>39</w:t>
      </w:r>
      <w:r w:rsidRPr="00E13C70">
        <w:rPr>
          <w:rFonts w:ascii="Times New Roman" w:eastAsia="Times New Roman" w:hAnsi="Times New Roman" w:cs="Times New Roman"/>
          <w:b/>
          <w:caps/>
          <w:color w:val="000000"/>
          <w:sz w:val="24"/>
          <w:szCs w:val="24"/>
          <w:lang w:val="bg-BG"/>
        </w:rPr>
        <w:t xml:space="preserve"> постъпил чрез ИСУН):</w:t>
      </w:r>
    </w:p>
    <w:p w14:paraId="7B2F0614"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Нарушение ли е ръководител/координатор на проект да не получава заплащане за управление и координация, а се отчете като експерт образование, </w:t>
      </w:r>
      <w:proofErr w:type="spellStart"/>
      <w:r w:rsidRPr="00E13C70">
        <w:rPr>
          <w:rFonts w:ascii="Times New Roman" w:eastAsia="Calibri" w:hAnsi="Times New Roman" w:cs="Times New Roman"/>
          <w:sz w:val="24"/>
          <w:szCs w:val="24"/>
          <w:lang w:val="bg-BG"/>
        </w:rPr>
        <w:t>т.к</w:t>
      </w:r>
      <w:proofErr w:type="spellEnd"/>
      <w:r w:rsidRPr="00E13C70">
        <w:rPr>
          <w:rFonts w:ascii="Times New Roman" w:eastAsia="Calibri" w:hAnsi="Times New Roman" w:cs="Times New Roman"/>
          <w:sz w:val="24"/>
          <w:szCs w:val="24"/>
          <w:lang w:val="bg-BG"/>
        </w:rPr>
        <w:t>. в указанията е описано, че това са задължителни разходи? Екипа за администрация и управление ще бъде включен като разходи, но дали е допустимо ръководителя/координатора да не получава заплащане по тази дейност? И има ли някаква определена норма, която се очаква да бъде спазена по отношение на бюджета за управление и координация, както и визуализация?</w:t>
      </w:r>
    </w:p>
    <w:p w14:paraId="5609156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Допустимо ли е преподавател от университет партньор да преподава курс по дейност 2, на студенти от водещия университет или другия партньор? Ако е допустимо преките разходи за персонал за чия сметка са, т.е. в кой работен пакет да бъдат включени?</w:t>
      </w:r>
    </w:p>
    <w:p w14:paraId="35876FEE"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При използване на специалисти от практиката, като преподаватели по дейност 1.7 може ли да се заплаща провеждането на часове в учебни дисциплини в учебните планове в ПН включени в проекта, ако те са държавна поръчка? Явява ли се това двойно финансиране и ако да каква е хипотезата за изпълнение на </w:t>
      </w:r>
      <w:proofErr w:type="spellStart"/>
      <w:r w:rsidRPr="00E13C70">
        <w:rPr>
          <w:rFonts w:ascii="Times New Roman" w:eastAsia="Calibri" w:hAnsi="Times New Roman" w:cs="Times New Roman"/>
          <w:sz w:val="24"/>
          <w:szCs w:val="24"/>
          <w:lang w:val="bg-BG"/>
        </w:rPr>
        <w:t>поддейност</w:t>
      </w:r>
      <w:proofErr w:type="spellEnd"/>
      <w:r w:rsidRPr="00E13C70">
        <w:rPr>
          <w:rFonts w:ascii="Times New Roman" w:eastAsia="Calibri" w:hAnsi="Times New Roman" w:cs="Times New Roman"/>
          <w:sz w:val="24"/>
          <w:szCs w:val="24"/>
          <w:lang w:val="bg-BG"/>
        </w:rPr>
        <w:t xml:space="preserve"> 1.7?</w:t>
      </w:r>
    </w:p>
    <w:p w14:paraId="27DDD0EF"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4. В Анекс 5 помощна таблица са дадени дейности с единна часова ставка от 51 лв. за преки разходи за персонал. В края на тази таблица се извършва пресмятане на разхода с 15% индексация, но не е ясно в кой момент на сключване на договорите може да се индексират тези часове, което поражда въпроса ако в началото заплащането е 51 лв. (или съответната </w:t>
      </w:r>
      <w:proofErr w:type="spellStart"/>
      <w:r w:rsidRPr="00E13C70">
        <w:rPr>
          <w:rFonts w:ascii="Times New Roman" w:eastAsia="Calibri" w:hAnsi="Times New Roman" w:cs="Times New Roman"/>
          <w:sz w:val="24"/>
          <w:szCs w:val="24"/>
          <w:lang w:val="bg-BG"/>
        </w:rPr>
        <w:t>еврова</w:t>
      </w:r>
      <w:proofErr w:type="spellEnd"/>
      <w:r w:rsidRPr="00E13C70">
        <w:rPr>
          <w:rFonts w:ascii="Times New Roman" w:eastAsia="Calibri" w:hAnsi="Times New Roman" w:cs="Times New Roman"/>
          <w:sz w:val="24"/>
          <w:szCs w:val="24"/>
          <w:lang w:val="bg-BG"/>
        </w:rPr>
        <w:t xml:space="preserve"> равностойност) и след това имаме например след втората година актуализация до +15%, как ще бъде разходвана индексацията за вече отчетените преки разходи за персонал, </w:t>
      </w:r>
      <w:proofErr w:type="spellStart"/>
      <w:r w:rsidRPr="00E13C70">
        <w:rPr>
          <w:rFonts w:ascii="Times New Roman" w:eastAsia="Calibri" w:hAnsi="Times New Roman" w:cs="Times New Roman"/>
          <w:sz w:val="24"/>
          <w:szCs w:val="24"/>
          <w:lang w:val="bg-BG"/>
        </w:rPr>
        <w:t>т.к</w:t>
      </w:r>
      <w:proofErr w:type="spellEnd"/>
      <w:r w:rsidRPr="00E13C70">
        <w:rPr>
          <w:rFonts w:ascii="Times New Roman" w:eastAsia="Calibri" w:hAnsi="Times New Roman" w:cs="Times New Roman"/>
          <w:sz w:val="24"/>
          <w:szCs w:val="24"/>
          <w:lang w:val="bg-BG"/>
        </w:rPr>
        <w:t>. в помощната таблица вече са определени конкретните часове за всяка дейност? Това няма ли да породи невъзможност за разходване на цялата сума за преки разходи за персонал и съответно за други преки и непреки разходи?</w:t>
      </w:r>
    </w:p>
    <w:p w14:paraId="0B98FE7C" w14:textId="77777777" w:rsidR="00E13C70" w:rsidRDefault="00E13C70" w:rsidP="00E13C70">
      <w:pPr>
        <w:tabs>
          <w:tab w:val="left" w:pos="284"/>
        </w:tabs>
        <w:spacing w:before="120" w:after="0" w:line="240" w:lineRule="auto"/>
        <w:jc w:val="both"/>
        <w:rPr>
          <w:rFonts w:ascii="Times New Roman" w:eastAsia="Times New Roman" w:hAnsi="Times New Roman" w:cs="Times New Roman"/>
          <w:b/>
          <w:caps/>
          <w:color w:val="000000"/>
          <w:sz w:val="24"/>
          <w:szCs w:val="24"/>
          <w:lang w:val="bg-BG"/>
        </w:rPr>
      </w:pPr>
    </w:p>
    <w:p w14:paraId="03A521A4" w14:textId="22CC1D9E"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lastRenderedPageBreak/>
        <w:t>Отговор:</w:t>
      </w:r>
    </w:p>
    <w:p w14:paraId="7108489F"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Моля вижте отговора на въпрос 14 по-горе. В допълнение, съгласно т. 13 „Дейности, допустими за финансиране“ от Условията за кандидатстване,</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всяко проектно предложение задължително трябва да включва и </w:t>
      </w:r>
      <w:r w:rsidRPr="00E13C70">
        <w:rPr>
          <w:rFonts w:ascii="Times New Roman" w:eastAsia="Calibri" w:hAnsi="Times New Roman" w:cs="Times New Roman"/>
          <w:b/>
          <w:bCs/>
          <w:sz w:val="24"/>
          <w:szCs w:val="24"/>
          <w:lang w:val="bg-BG"/>
        </w:rPr>
        <w:t>непреки дейности</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дейности за организация и управление и дейности за видимост, прозрачност и комуникация</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като тези дейности се планират да бъдат финансирани от бюджетен ред „Други преки и непреки разходи (единна ставка 40% от преките разходи за персонал)“</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при попълване на приложение </w:t>
      </w:r>
      <w:r w:rsidRPr="00E13C70">
        <w:rPr>
          <w:rFonts w:ascii="Times New Roman" w:eastAsia="Calibri" w:hAnsi="Times New Roman" w:cs="Times New Roman"/>
          <w:sz w:val="24"/>
          <w:szCs w:val="24"/>
        </w:rPr>
        <w:t>V.</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i/>
          <w:iCs/>
          <w:sz w:val="24"/>
          <w:szCs w:val="24"/>
          <w:lang w:val="bg-BG"/>
        </w:rPr>
        <w:t>Помощна таблица</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lang w:val="bg-BG"/>
        </w:rPr>
        <w:t xml:space="preserve">Конкретното разпределение на разходите за управление </w:t>
      </w:r>
      <w:r w:rsidRPr="00E13C70">
        <w:rPr>
          <w:rFonts w:ascii="Times New Roman" w:eastAsia="Calibri" w:hAnsi="Times New Roman" w:cs="Times New Roman"/>
          <w:sz w:val="24"/>
          <w:szCs w:val="24"/>
          <w:lang w:val="bg-BG"/>
        </w:rPr>
        <w:t>на проекта</w:t>
      </w:r>
      <w:r w:rsidRPr="00E13C70">
        <w:rPr>
          <w:rFonts w:ascii="Times New Roman" w:eastAsia="Calibri" w:hAnsi="Times New Roman" w:cs="Times New Roman"/>
          <w:sz w:val="24"/>
          <w:szCs w:val="24"/>
          <w:lang w:val="bg-BG"/>
        </w:rPr>
        <w:t xml:space="preserve"> и разходите за видимост, прозрачност и комуникация, е преценка на конкретния бенефициент съобразно спецификата на проектното предложение.</w:t>
      </w:r>
      <w:r w:rsidRPr="00E13C70">
        <w:rPr>
          <w:rFonts w:ascii="Times New Roman" w:eastAsia="Calibri" w:hAnsi="Times New Roman" w:cs="Times New Roman"/>
          <w:sz w:val="24"/>
          <w:szCs w:val="24"/>
          <w:lang w:val="bg-BG"/>
        </w:rPr>
        <w:t xml:space="preserve"> </w:t>
      </w:r>
    </w:p>
    <w:p w14:paraId="65D6F6D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Няма ограничения дали преподавателите, които провеждат допълнителни обучения на студенти, да бъдат от висшето училище, в което се обучават студентите, или от друго висше училище, участващо в проектното предложение. В допълнение, моля вижте отговора на въпрос 16, т. 4 и въпрос 19.</w:t>
      </w:r>
    </w:p>
    <w:p w14:paraId="02C98D47"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По процедурата няма ограничение дали преподаването от специалисти от практиката да се осъществява </w:t>
      </w:r>
      <w:r w:rsidRPr="00E13C70">
        <w:rPr>
          <w:rFonts w:ascii="Times New Roman" w:eastAsia="Calibri" w:hAnsi="Times New Roman" w:cs="Times New Roman"/>
          <w:b/>
          <w:bCs/>
          <w:sz w:val="24"/>
          <w:szCs w:val="24"/>
          <w:lang w:val="bg-BG"/>
        </w:rPr>
        <w:t>извън учебния план на студентите</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под различни форми, например под формата на кратки обучения, семинари, лекции и др.</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или под формата на лекции, които се </w:t>
      </w:r>
      <w:r w:rsidRPr="00E13C70">
        <w:rPr>
          <w:rFonts w:ascii="Times New Roman" w:eastAsia="Calibri" w:hAnsi="Times New Roman" w:cs="Times New Roman"/>
          <w:b/>
          <w:bCs/>
          <w:sz w:val="24"/>
          <w:szCs w:val="24"/>
          <w:lang w:val="bg-BG"/>
        </w:rPr>
        <w:t>преподават в рамките на учебния план на студентите</w:t>
      </w:r>
      <w:r w:rsidRPr="00E13C70">
        <w:rPr>
          <w:rFonts w:ascii="Times New Roman" w:eastAsia="Calibri" w:hAnsi="Times New Roman" w:cs="Times New Roman"/>
          <w:sz w:val="24"/>
          <w:szCs w:val="24"/>
          <w:lang w:val="bg-BG"/>
        </w:rPr>
        <w:t xml:space="preserve">. Преценка на конкретните бенефициенти е под каква форма ще планират изпълнението на </w:t>
      </w:r>
      <w:proofErr w:type="spellStart"/>
      <w:r w:rsidRPr="00E13C70">
        <w:rPr>
          <w:rFonts w:ascii="Times New Roman" w:eastAsia="Calibri" w:hAnsi="Times New Roman" w:cs="Times New Roman"/>
          <w:sz w:val="24"/>
          <w:szCs w:val="24"/>
          <w:lang w:val="bg-BG"/>
        </w:rPr>
        <w:t>поддейност</w:t>
      </w:r>
      <w:proofErr w:type="spellEnd"/>
      <w:r w:rsidRPr="00E13C70">
        <w:rPr>
          <w:rFonts w:ascii="Times New Roman" w:eastAsia="Calibri" w:hAnsi="Times New Roman" w:cs="Times New Roman"/>
          <w:sz w:val="24"/>
          <w:szCs w:val="24"/>
          <w:lang w:val="bg-BG"/>
        </w:rPr>
        <w:t xml:space="preserve"> 1.7, </w:t>
      </w:r>
      <w:r w:rsidRPr="00E13C70">
        <w:rPr>
          <w:rFonts w:ascii="Times New Roman" w:eastAsia="Calibri" w:hAnsi="Times New Roman" w:cs="Times New Roman"/>
          <w:b/>
          <w:bCs/>
          <w:sz w:val="24"/>
          <w:szCs w:val="24"/>
          <w:lang w:val="bg-BG"/>
        </w:rPr>
        <w:t>но не може да се планират разходи в проектно предложение за дейности, които се финансират от други източници, вкл. от държавния бюджет</w:t>
      </w:r>
      <w:r w:rsidRPr="00E13C70">
        <w:rPr>
          <w:rFonts w:ascii="Times New Roman" w:eastAsia="Calibri" w:hAnsi="Times New Roman" w:cs="Times New Roman"/>
          <w:sz w:val="24"/>
          <w:szCs w:val="24"/>
          <w:lang w:val="bg-BG"/>
        </w:rPr>
        <w:t xml:space="preserve">. Липсата на двойно финансиране се декларира от конкретните бенефициенти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водещи партньори и партньори</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в раздел </w:t>
      </w:r>
      <w:r w:rsidRPr="00E13C70">
        <w:rPr>
          <w:rFonts w:ascii="Times New Roman" w:eastAsia="Calibri" w:hAnsi="Times New Roman" w:cs="Times New Roman"/>
          <w:sz w:val="24"/>
          <w:szCs w:val="24"/>
        </w:rPr>
        <w:t xml:space="preserve">V </w:t>
      </w:r>
      <w:r w:rsidRPr="00E13C70">
        <w:rPr>
          <w:rFonts w:ascii="Times New Roman" w:eastAsia="Calibri" w:hAnsi="Times New Roman" w:cs="Times New Roman"/>
          <w:sz w:val="24"/>
          <w:szCs w:val="24"/>
          <w:lang w:val="bg-BG"/>
        </w:rPr>
        <w:t xml:space="preserve">на Декларацията на кандидата и партньора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Приложение </w:t>
      </w:r>
      <w:r w:rsidRPr="00E13C70">
        <w:rPr>
          <w:rFonts w:ascii="Times New Roman" w:eastAsia="Calibri" w:hAnsi="Times New Roman" w:cs="Times New Roman"/>
          <w:sz w:val="24"/>
          <w:szCs w:val="24"/>
        </w:rPr>
        <w:t>I</w:t>
      </w:r>
      <w:r w:rsidRPr="00E13C70">
        <w:rPr>
          <w:rFonts w:ascii="Times New Roman" w:eastAsia="Calibri" w:hAnsi="Times New Roman" w:cs="Times New Roman"/>
          <w:sz w:val="24"/>
          <w:szCs w:val="24"/>
          <w:lang w:val="bg-BG"/>
        </w:rPr>
        <w:t xml:space="preserve"> към Условията за кандидатстване</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Pr="00E13C70">
        <w:rPr>
          <w:rFonts w:ascii="Times New Roman" w:eastAsia="Calibri" w:hAnsi="Times New Roman" w:cs="Times New Roman"/>
          <w:i/>
          <w:iCs/>
          <w:sz w:val="24"/>
          <w:szCs w:val="24"/>
          <w:lang w:val="bg-BG"/>
        </w:rPr>
        <w:t>Annex_XVIII_УВР</w:t>
      </w:r>
      <w:proofErr w:type="spellEnd"/>
      <w:r w:rsidRPr="00E13C70">
        <w:rPr>
          <w:rFonts w:ascii="Times New Roman" w:eastAsia="Calibri" w:hAnsi="Times New Roman" w:cs="Times New Roman"/>
          <w:i/>
          <w:iCs/>
          <w:sz w:val="24"/>
          <w:szCs w:val="24"/>
          <w:lang w:val="bg-BG"/>
        </w:rPr>
        <w:t>-ВО),</w:t>
      </w:r>
      <w:r w:rsidRPr="00E13C70">
        <w:rPr>
          <w:rFonts w:ascii="Times New Roman" w:eastAsia="Calibri" w:hAnsi="Times New Roman" w:cs="Times New Roman"/>
          <w:sz w:val="24"/>
          <w:szCs w:val="24"/>
          <w:lang w:val="bg-BG"/>
        </w:rPr>
        <w:t xml:space="preserve"> и ще се</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093D7C1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При попълване на Помощната таблица  (Приложение V към Условията за кандидатстване) конкретните бенефициенти трябва да заложат само необходимия брой часове, които се планира да бъдат отработени за създаването на конкретния краен продукт. Индикативният размер на разходите за създаване на всеки интелектуален продукт (група продукти) или провеждане на обучение ще се изчисли автоматично чрез прилагане на заложените от УО формули. УО е предвидил прогнозно индексиране на  разходите за планираните крайни продукти, като е заложил формула, в която тези разходи се индексират с 15 % за целия срок на проекта. По този начин се осигурява буфер от средства, за да бъде възможно да се отрази очакваната актуализация на единичните разходи в процеса на изпълнение на проектите. На етапа на изпълнение на проекта бенефициентът извършва разходи за създаване на краен продукт/провеждане на обучение като използва единичен разход 3.28 в размера, който е определен от УО и е актуален към момента на изпълнение на съответната дейност, като се съобразява с общия одобрен бюджет на проекта.</w:t>
      </w:r>
    </w:p>
    <w:p w14:paraId="16CF3B88"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272B9675"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bookmarkStart w:id="70" w:name="_Hlk222296144"/>
      <w:bookmarkStart w:id="71" w:name="_Hlk222296227"/>
      <w:bookmarkEnd w:id="70"/>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40</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40 </w:t>
      </w:r>
      <w:r w:rsidRPr="00E13C70">
        <w:rPr>
          <w:rFonts w:ascii="Times New Roman" w:eastAsia="Times New Roman" w:hAnsi="Times New Roman" w:cs="Times New Roman"/>
          <w:b/>
          <w:caps/>
          <w:color w:val="000000"/>
          <w:sz w:val="24"/>
          <w:szCs w:val="24"/>
          <w:lang w:val="bg-BG"/>
        </w:rPr>
        <w:t>постъпил чрез ИСУН):</w:t>
      </w:r>
    </w:p>
    <w:p w14:paraId="4E37CAB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Във връзка с удължения срок за кандидатстване по поканата "Модернизация на висшите училища", бихме желали да ни информирате кога ще бъде насрочен вторият практически </w:t>
      </w:r>
      <w:r w:rsidRPr="00E13C70">
        <w:rPr>
          <w:rFonts w:ascii="Times New Roman" w:eastAsia="Calibri" w:hAnsi="Times New Roman" w:cs="Times New Roman"/>
          <w:sz w:val="24"/>
          <w:szCs w:val="24"/>
          <w:lang w:val="bg-BG"/>
        </w:rPr>
        <w:lastRenderedPageBreak/>
        <w:t>семинар с участието на експерти от JASPERS, посветен на работата върху логическата матрица.</w:t>
      </w:r>
    </w:p>
    <w:p w14:paraId="4D6916F3"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53A25479"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Разпоредбите на чл. 26, ал. 8 от Закона за управление на средствата от европейските фондове при споделено управление регламентират реда и сроковете, в които кандидат в процедура може да иска разяснения по Насоките за кандидатстване, а зададеният въпрос няма отношение към тях. В допълнение, комуникацията във връзка с провеждането на информационни и други събития за предоставяне на практически насоки за подготовката на проектни предложения се инициира от Управляващия орган с официална кореспонденция, когато параметрите на съответното събитие са изяснени.</w:t>
      </w:r>
    </w:p>
    <w:p w14:paraId="158F8AE3"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3ECFF3A4"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41</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41 </w:t>
      </w:r>
      <w:r w:rsidRPr="00E13C70">
        <w:rPr>
          <w:rFonts w:ascii="Times New Roman" w:eastAsia="Times New Roman" w:hAnsi="Times New Roman" w:cs="Times New Roman"/>
          <w:b/>
          <w:caps/>
          <w:color w:val="000000"/>
          <w:sz w:val="24"/>
          <w:szCs w:val="24"/>
          <w:lang w:val="bg-BG"/>
        </w:rPr>
        <w:t>постъпил чрез ИСУН):</w:t>
      </w:r>
    </w:p>
    <w:p w14:paraId="4AC2B7DD"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Уважаеми дами и господа, допустимо ли е: </w:t>
      </w:r>
    </w:p>
    <w:p w14:paraId="2B147898"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Да започнем разработване на нова магистърска програма веднага след подаването на проектното предложение, </w:t>
      </w:r>
      <w:bookmarkStart w:id="72" w:name="_Hlk222298989"/>
      <w:r w:rsidRPr="00E13C70">
        <w:rPr>
          <w:rFonts w:ascii="Times New Roman" w:eastAsia="Calibri" w:hAnsi="Times New Roman" w:cs="Times New Roman"/>
          <w:sz w:val="24"/>
          <w:szCs w:val="24"/>
          <w:lang w:val="bg-BG"/>
        </w:rPr>
        <w:t xml:space="preserve">преди одобряване на проекта и преди сключване на договора за финансиране </w:t>
      </w:r>
      <w:bookmarkEnd w:id="72"/>
      <w:r w:rsidRPr="00E13C70">
        <w:rPr>
          <w:rFonts w:ascii="Times New Roman" w:eastAsia="Calibri" w:hAnsi="Times New Roman" w:cs="Times New Roman"/>
          <w:sz w:val="24"/>
          <w:szCs w:val="24"/>
          <w:lang w:val="bg-BG"/>
        </w:rPr>
        <w:t>- с оглед изискването тя да бъде въведена в обучението на студенти в рамките на периода на изпълнение на проекта?</w:t>
      </w:r>
    </w:p>
    <w:p w14:paraId="4B633ADB"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2. Могат ли в проектното предложение да се заложат разходите за разработване на учебните дисциплини в учебната програма и на квалификационната характеристика, ако са възложени, но не са изплатени в периода от подаването на проектното предложение до подписване на договора за финансиране? </w:t>
      </w:r>
    </w:p>
    <w:p w14:paraId="7BA75A06" w14:textId="097D30F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Можем ли да обявим прием по тази нова магистърска програма преди подписване договора за финансиране на проекта?</w:t>
      </w:r>
    </w:p>
    <w:p w14:paraId="5E3595C2"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48BF1DCD"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В съответствие с т.</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13. „Дейности, допустими за финансиране“ от Условията за кандидатстване, дейностите в проектните предложения трябва </w:t>
      </w:r>
      <w:r w:rsidRPr="00E13C70">
        <w:rPr>
          <w:rFonts w:ascii="Times New Roman" w:eastAsia="Calibri" w:hAnsi="Times New Roman" w:cs="Times New Roman"/>
          <w:b/>
          <w:bCs/>
          <w:sz w:val="24"/>
          <w:szCs w:val="24"/>
          <w:lang w:val="bg-BG"/>
        </w:rPr>
        <w:t>да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тази връзка се допуска в проектно предложение да бъде включена дейност, чието изпълнение е стартирало преди подаване на Формуляра за кандидатстване/</w:t>
      </w:r>
      <w:r w:rsidRPr="00E13C70">
        <w:rPr>
          <w:rFonts w:ascii="Calibri" w:eastAsia="Calibri" w:hAnsi="Calibri" w:cs="Times New Roman"/>
        </w:rPr>
        <w:t xml:space="preserve"> </w:t>
      </w:r>
      <w:bookmarkStart w:id="73" w:name="_Hlk222299444"/>
      <w:r w:rsidRPr="00E13C70">
        <w:rPr>
          <w:rFonts w:ascii="Times New Roman" w:eastAsia="Calibri" w:hAnsi="Times New Roman" w:cs="Times New Roman"/>
          <w:sz w:val="24"/>
          <w:szCs w:val="24"/>
          <w:lang w:val="bg-BG"/>
        </w:rPr>
        <w:t>преди одобряване на проекта/ преди сключване на договора за финансиране, в случай че е спазено цитираното по-горе изискване на Условията за кандидатстване.</w:t>
      </w:r>
    </w:p>
    <w:bookmarkEnd w:id="73"/>
    <w:p w14:paraId="66E711A5"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b/>
          <w:bCs/>
          <w:sz w:val="24"/>
          <w:szCs w:val="24"/>
          <w:lang w:val="bg-BG"/>
        </w:rPr>
      </w:pPr>
      <w:r w:rsidRPr="00E13C70">
        <w:rPr>
          <w:rFonts w:ascii="Times New Roman" w:eastAsia="Calibri" w:hAnsi="Times New Roman" w:cs="Times New Roman"/>
          <w:sz w:val="24"/>
          <w:szCs w:val="24"/>
          <w:lang w:val="bg-BG"/>
        </w:rPr>
        <w:t xml:space="preserve">2. Съгласно т. 14.1. „Условия за допустимост на разходите“ от Условията за кандидатстване, допустимите разходи по процедурата трябва  да бъдат </w:t>
      </w:r>
      <w:bookmarkStart w:id="74" w:name="_Hlk222468460"/>
      <w:r w:rsidRPr="00E13C70">
        <w:rPr>
          <w:rFonts w:ascii="Times New Roman" w:eastAsia="Calibri" w:hAnsi="Times New Roman" w:cs="Times New Roman"/>
          <w:b/>
          <w:bCs/>
          <w:sz w:val="24"/>
          <w:szCs w:val="24"/>
          <w:lang w:val="bg-BG"/>
        </w:rPr>
        <w:t xml:space="preserve">извършени след 01.01.2024 г. </w:t>
      </w:r>
      <w:bookmarkEnd w:id="74"/>
      <w:r w:rsidRPr="00E13C70">
        <w:rPr>
          <w:rFonts w:ascii="Times New Roman" w:eastAsia="Calibri" w:hAnsi="Times New Roman" w:cs="Times New Roman"/>
          <w:b/>
          <w:bCs/>
          <w:sz w:val="24"/>
          <w:szCs w:val="24"/>
          <w:lang w:val="bg-BG"/>
        </w:rPr>
        <w:t>и да са свързани с дейности, които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този смисъл се допуска в проектно предложение да бъдат включени разходи за дейност, която е възложена на изпълнител преди подаване на формуляра за кандидатстване/ преди одобряване на проекта/ преди сключване на договора за финансиране, но </w:t>
      </w:r>
      <w:r w:rsidRPr="00E13C70">
        <w:rPr>
          <w:rFonts w:ascii="Times New Roman" w:eastAsia="Calibri" w:hAnsi="Times New Roman" w:cs="Times New Roman"/>
          <w:b/>
          <w:bCs/>
          <w:sz w:val="24"/>
          <w:szCs w:val="24"/>
          <w:lang w:val="bg-BG"/>
        </w:rPr>
        <w:t>не е физически завършена</w:t>
      </w:r>
      <w:r w:rsidRPr="00E13C70">
        <w:rPr>
          <w:rFonts w:ascii="Times New Roman" w:eastAsia="Calibri" w:hAnsi="Times New Roman" w:cs="Times New Roman"/>
          <w:sz w:val="24"/>
          <w:szCs w:val="24"/>
          <w:lang w:val="bg-BG"/>
        </w:rPr>
        <w:t xml:space="preserve"> или изцяло осъществена преди подаването на формуляра за кандидатстване</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и разходите за тази дейност са </w:t>
      </w:r>
      <w:r w:rsidRPr="00E13C70">
        <w:rPr>
          <w:rFonts w:ascii="Times New Roman" w:eastAsia="Calibri" w:hAnsi="Times New Roman" w:cs="Times New Roman"/>
          <w:b/>
          <w:bCs/>
          <w:sz w:val="24"/>
          <w:szCs w:val="24"/>
          <w:lang w:val="bg-BG"/>
        </w:rPr>
        <w:t>извършени след 01.01.2024 г.</w:t>
      </w:r>
    </w:p>
    <w:p w14:paraId="499CCE6B"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lastRenderedPageBreak/>
        <w:t xml:space="preserve">3. Съгласно т. 13. „Дейности, допустими за финансиране“ от Условията за кандидатстване разработените програми в рамките на </w:t>
      </w:r>
      <w:proofErr w:type="spellStart"/>
      <w:r w:rsidRPr="00E13C70">
        <w:rPr>
          <w:rFonts w:ascii="Times New Roman" w:eastAsia="Calibri" w:hAnsi="Times New Roman" w:cs="Times New Roman"/>
          <w:sz w:val="24"/>
          <w:szCs w:val="24"/>
          <w:lang w:val="bg-BG"/>
        </w:rPr>
        <w:t>поддейност</w:t>
      </w:r>
      <w:proofErr w:type="spellEnd"/>
      <w:r w:rsidRPr="00E13C70">
        <w:rPr>
          <w:rFonts w:ascii="Times New Roman" w:eastAsia="Calibri" w:hAnsi="Times New Roman" w:cs="Times New Roman"/>
          <w:sz w:val="24"/>
          <w:szCs w:val="24"/>
          <w:lang w:val="bg-BG"/>
        </w:rPr>
        <w:t xml:space="preserve"> 1.5 следва да бъдат въведени в обучението на студенти в рамките на периода на изпълнение на проекта. По процедурата няма конкретно изискване в кой </w:t>
      </w:r>
      <w:bookmarkEnd w:id="71"/>
      <w:r w:rsidRPr="00E13C70">
        <w:rPr>
          <w:rFonts w:ascii="Times New Roman" w:eastAsia="Calibri" w:hAnsi="Times New Roman" w:cs="Times New Roman"/>
          <w:sz w:val="24"/>
          <w:szCs w:val="24"/>
          <w:lang w:val="bg-BG"/>
        </w:rPr>
        <w:t>етап на проекта да бъде обявен прием по разработените нови програми. В допълнение, моля вижте отговора по т. 1 по-горе.</w:t>
      </w:r>
    </w:p>
    <w:p w14:paraId="1FA7B2CB"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66D7029C" w14:textId="77777777" w:rsidR="00EB5F04" w:rsidRPr="00EB5F04" w:rsidRDefault="00EB5F04" w:rsidP="00EB5F04">
      <w:pPr>
        <w:jc w:val="both"/>
        <w:rPr>
          <w:rFonts w:ascii="Times New Roman" w:eastAsia="Calibri" w:hAnsi="Times New Roman" w:cs="Times New Roman"/>
          <w:sz w:val="24"/>
          <w:szCs w:val="24"/>
          <w:lang w:val="bg-BG"/>
        </w:rPr>
      </w:pPr>
    </w:p>
    <w:p w14:paraId="2151A0AB" w14:textId="77777777" w:rsidR="00590696" w:rsidRPr="00590696" w:rsidRDefault="00590696" w:rsidP="00590696">
      <w:pPr>
        <w:jc w:val="both"/>
        <w:rPr>
          <w:rFonts w:ascii="Times New Roman" w:eastAsia="Calibri"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FF31C" w14:textId="77777777" w:rsidR="00C64471" w:rsidRDefault="00C64471" w:rsidP="002F1D11">
      <w:pPr>
        <w:spacing w:after="0" w:line="240" w:lineRule="auto"/>
      </w:pPr>
      <w:r>
        <w:separator/>
      </w:r>
    </w:p>
  </w:endnote>
  <w:endnote w:type="continuationSeparator" w:id="0">
    <w:p w14:paraId="53B5362B" w14:textId="77777777" w:rsidR="00C64471" w:rsidRDefault="00C64471"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3EA2" w14:textId="77777777" w:rsidR="00C64471" w:rsidRDefault="00C64471" w:rsidP="002F1D11">
      <w:pPr>
        <w:spacing w:after="0" w:line="240" w:lineRule="auto"/>
      </w:pPr>
      <w:r>
        <w:separator/>
      </w:r>
    </w:p>
  </w:footnote>
  <w:footnote w:type="continuationSeparator" w:id="0">
    <w:p w14:paraId="7FD4A628" w14:textId="77777777" w:rsidR="00C64471" w:rsidRDefault="00C64471"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12"/>
  </w:num>
  <w:num w:numId="4">
    <w:abstractNumId w:val="13"/>
  </w:num>
  <w:num w:numId="5">
    <w:abstractNumId w:val="3"/>
  </w:num>
  <w:num w:numId="6">
    <w:abstractNumId w:val="6"/>
  </w:num>
  <w:num w:numId="7">
    <w:abstractNumId w:val="10"/>
  </w:num>
  <w:num w:numId="8">
    <w:abstractNumId w:val="9"/>
  </w:num>
  <w:num w:numId="9">
    <w:abstractNumId w:val="7"/>
  </w:num>
  <w:num w:numId="10">
    <w:abstractNumId w:val="11"/>
  </w:num>
  <w:num w:numId="11">
    <w:abstractNumId w:val="2"/>
  </w:num>
  <w:num w:numId="12">
    <w:abstractNumId w:val="5"/>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1E8C"/>
    <w:rsid w:val="00162C9E"/>
    <w:rsid w:val="0016665E"/>
    <w:rsid w:val="001900A7"/>
    <w:rsid w:val="00196EC7"/>
    <w:rsid w:val="001A134B"/>
    <w:rsid w:val="001C40FA"/>
    <w:rsid w:val="001C4B4A"/>
    <w:rsid w:val="001F347D"/>
    <w:rsid w:val="001F3546"/>
    <w:rsid w:val="00200911"/>
    <w:rsid w:val="0020787F"/>
    <w:rsid w:val="00214FDE"/>
    <w:rsid w:val="00215FE0"/>
    <w:rsid w:val="002616C1"/>
    <w:rsid w:val="002A206D"/>
    <w:rsid w:val="002A5DE3"/>
    <w:rsid w:val="002C5582"/>
    <w:rsid w:val="002E6EAF"/>
    <w:rsid w:val="002F1135"/>
    <w:rsid w:val="002F1D11"/>
    <w:rsid w:val="00300E40"/>
    <w:rsid w:val="003060FE"/>
    <w:rsid w:val="00327481"/>
    <w:rsid w:val="00354476"/>
    <w:rsid w:val="00396E25"/>
    <w:rsid w:val="003B0F29"/>
    <w:rsid w:val="003C0C67"/>
    <w:rsid w:val="003D3279"/>
    <w:rsid w:val="004104A8"/>
    <w:rsid w:val="004119F9"/>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4572"/>
    <w:rsid w:val="00603959"/>
    <w:rsid w:val="00647CB1"/>
    <w:rsid w:val="00687ACB"/>
    <w:rsid w:val="006A3146"/>
    <w:rsid w:val="006C40C9"/>
    <w:rsid w:val="006C61A5"/>
    <w:rsid w:val="006D7783"/>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D35FA"/>
    <w:rsid w:val="008F1922"/>
    <w:rsid w:val="00956817"/>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E2E21"/>
    <w:rsid w:val="00AE62E5"/>
    <w:rsid w:val="00AF0794"/>
    <w:rsid w:val="00AF72CB"/>
    <w:rsid w:val="00B13C41"/>
    <w:rsid w:val="00B220F9"/>
    <w:rsid w:val="00B3068B"/>
    <w:rsid w:val="00B30DE3"/>
    <w:rsid w:val="00B4013A"/>
    <w:rsid w:val="00B433A5"/>
    <w:rsid w:val="00B77B74"/>
    <w:rsid w:val="00B9323D"/>
    <w:rsid w:val="00B93AB2"/>
    <w:rsid w:val="00BA076A"/>
    <w:rsid w:val="00BA5A46"/>
    <w:rsid w:val="00BB5DCE"/>
    <w:rsid w:val="00BE5072"/>
    <w:rsid w:val="00BE6A5F"/>
    <w:rsid w:val="00C04D89"/>
    <w:rsid w:val="00C200C5"/>
    <w:rsid w:val="00C22E08"/>
    <w:rsid w:val="00C27B05"/>
    <w:rsid w:val="00C64471"/>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3C70"/>
    <w:rsid w:val="00E148EA"/>
    <w:rsid w:val="00E5432A"/>
    <w:rsid w:val="00E5633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NeGXKFFZPkd1xInA1hB5+fMzEvmIqN+OqiZIMjMPDDE=</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drxlJNmnaZhCeXW2rbefhcHSkdHQLXJNucbOFYfevbQ=</DigestValue>
    </Reference>
    <Reference Type="http://www.w3.org/2000/09/xmldsig#Object" URI="#idValidSigLnImg">
      <DigestMethod Algorithm="http://www.w3.org/2001/04/xmlenc#sha256"/>
      <DigestValue>Q9I/HXfNoy43EPuPY6KL+h1Nlk2mYlcyKppMBg8jYaI=</DigestValue>
    </Reference>
    <Reference Type="http://www.w3.org/2000/09/xmldsig#Object" URI="#idInvalidSigLnImg">
      <DigestMethod Algorithm="http://www.w3.org/2001/04/xmlenc#sha256"/>
      <DigestValue>7hYysfYY1fAl6n7or0sRU2UjRaCLwTkFju9j4z9FlH0=</DigestValue>
    </Reference>
  </SignedInfo>
  <SignatureValue>UwDl8hxzl98wTUHr+1tBAcJd++QgtwGq9tBJyPYcs/sviXxsaPMkgIURYtyOmMQTBJSFGcfID9OD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=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wGKHNnFbHxjpOmYxHnyTR84fzdmmzH7v12xFvLL88iI=</DigestValue>
      </Reference>
      <Reference URI="/word/endnotes.xml?ContentType=application/vnd.openxmlformats-officedocument.wordprocessingml.endnotes+xml">
        <DigestMethod Algorithm="http://www.w3.org/2001/04/xmlenc#sha256"/>
        <DigestValue>ar0BqvFeBhQ2MipBUaqi84JGAjVmGkvUoN5XtoYkvBw=</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/OGsQPXHakgU0HUyzJXWstcpVNw0YVEkxojDVGCnj28=</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GXxOb4v1XbI/HC7XQbDx9Azz7rVzOAy+666uD16LLXw=</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DcnZVsEbb3MG8xRAOYtCR5WlR06roGoekmcvS3YzwDM=</DigestValue>
      </Reference>
      <Reference URI="/word/settings.xml?ContentType=application/vnd.openxmlformats-officedocument.wordprocessingml.settings+xml">
        <DigestMethod Algorithm="http://www.w3.org/2001/04/xmlenc#sha256"/>
        <DigestValue>bEmvsvSlrcdZ5+8f0Vd4wM7mBAYnTigf0jBvLFBFVMU=</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2026-02-25T07:04:47Z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2026-02-25T07:04:47Z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iN+4evQAAAAAAAAAAAAAAMhe2pj6fwAAAAAAAAAAAAAJAAAAAAAAAAAAMEEdAgAAxA9KMPp/AAAAAAAAAAAAAAAAAAAAAAAAjx0MIPpyAAAI4bh69AAAAIBn9fodAgAAAH2DiB0CAACgUv/+HQIAADDiuHoAAAAAgFrt/h0CAAAHAAAAAAAAAAAAAAAAAAAAbOG4evQAAACp4bh69AAAAGFEsJj6fwAAAAAAAAAAAABwkY7yAAAAAAAAAAAAAAAAAAAAAAAAAACgUv/+HQIAALvrtJj6fwAAEOG4evQAAACp4bh69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A/+Hfp/AADw8iCEHQIAAAIAAAAAAAAAyF7amPp/AAAAAAAAAAAAABH8cB36fwAAQP/cmh0CAADcLioz+n8AAAAAAAAAAAAAAAAAAAAAAABftAwg+nIAAAAAax36fwAAAAAAAAAAAADg////AAAAAKBS//4dAgAAGHu4egAAAAAAAAAAAAAAAAYAAAAAAAAAAAAAAAAAAAA8erh69AAAAHl6uHr0AAAAYUSwmPp/AAAIly6IHQIAAEB5uHoAAAAACJcuiB0CAABg9QmeHQIAAKBS//4dAgAAu+u0mPp/AADgebh69AAAAHl6uHr0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tqY+n8AAAAAAAAAAAAAAAAAAAAAAAB44miIHQIAALC6Lp4dAgAAAAAAAAAAAAAAAAAAAAAAAE+0DCD6cgAAeCDrHfp/AAAQcACeHQIAAPD///8AAAAAoFL//h0CAAAIe7h6AAAAAAAAAAAAAAAACQAAAAAAAAAAAAAAAAAAACx6uHr0AAAAaXq4evQAAABhRLCY+n8AALiWLogdAgAAMHm4egAAAAC4li6IHQIAAAAAAAAAAAAAoFL//h0CAAC767SY+n8AANB5uHr0AAAAaXq4evQAAAAAAAAAAAAAADD9+/5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Pcw+n8AAABA9zD6fwAAyF7amPp/AAAAAAAAAAAAAIENSjD6fwAAAHKtmvp/AAC82Nsw+n8AAAAAAAAAAAAAAAAAAAAAAAB/Xwwg+nIAAFEQSjD6fwAABAAAAAAAAAD1////AAAAAKBS//4dAgAAOKC4egAAAAAAAAAAAAAAAAkAAAAAAAAAAAAAAAAAAABcn7h69AAAAJmfuHr0AAAAYUSwmPp/AAAAAKua+n8AAAAAAAAAAAAAAAAAAB0CAAABAAAAAAAAAKBS//4dAgAAu+u0mPp/AAAAn7h69AAAAJmfuHr0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37h69AAAAAAAAAAAAAAAyF7amPp/AAAAAAAAAAAAAAkAAAAAAAAAAAAwQR0CAADED0ow+n8AAAAAAAAAAAAAAAAAAAAAAACPHQwg+nIAAAjhuHr0AAAAgGf1+h0CAAAAfYOIHQIAAKBS//4dAgAAMOK4egAAAACAWu3+HQIAAAcAAAAAAAAAAAAAAAAAAABs4bh69AAAAKnhuHr0AAAAYUSwmPp/AAAAAAAAAAAAAHCRjvIAAAAAAAAAAAAAAAAAAAAAAAAAAKBS//4dAgAAu+u0mPp/AAAQ4bh69AAAAKnhuHr0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4d+n8AAPDyIIQdAgAAAgAAAAAAAADIXtqY+n8AAAAAAAAAAAAAEfxwHfp/AABA/9yaHQIAANwuKjP6fwAAAAAAAAAAAAAAAAAAAAAAAF+0DCD6cgAAAABrHfp/AAAAAAAAAAAAAOD///8AAAAAoFL//h0CAAAYe7h6AAAAAAAAAAAAAAAABgAAAAAAAAAAAAAAAAAAADx6uHr0AAAAeXq4evQAAABhRLCY+n8AAAiXLogdAgAAQHm4egAAAAAIly6IHQIAAGD1CZ4dAgAAoFL//h0CAAC767SY+n8AAOB5uHr0AAAAeXq4ev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2pj6fwAAAAAAAAAAAAAAAAAAAAAAAHjiaIgdAgAAsLounh0CAAAAAAAAAAAAAAAAAAAAAAAAT7QMIPpyAAB4IOsd+n8AABBwAJ4dAgAA8P///wAAAACgUv/+HQIAAAh7uHoAAAAAAAAAAAAAAAAJAAAAAAAAAAAAAAAAAAAALHq4evQAAABperh69AAAAGFEsJj6fwAAuJYuiB0CAAAwebh6AAAAALiWLogdAgAAAAAAAAAAAACgUv/+HQIAALvrtJj6fwAA0Hm4evQAAABperh69AAAAAAAAAAAAAAAMP37/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41</Pages>
  <Words>15923</Words>
  <Characters>90763</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75</cp:revision>
  <dcterms:created xsi:type="dcterms:W3CDTF">2025-11-03T14:42:00Z</dcterms:created>
  <dcterms:modified xsi:type="dcterms:W3CDTF">2026-02-20T07:03:00Z</dcterms:modified>
</cp:coreProperties>
</file>