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EB4501"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193F74A9"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3E315E">
        <w:rPr>
          <w:rFonts w:cs="Times New Roman"/>
          <w:b/>
          <w:bCs/>
          <w:szCs w:val="24"/>
        </w:rPr>
        <w:t>10.09</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РУО-Търговище възнамерява да включи в проекта като партньори само детски градини и училища, за които ще има планирана сума за  реализиране на поддейностите.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на екипите за обхват, които ще бъдат включени в поддейностите по проекта</w:t>
      </w:r>
      <w:r>
        <w:rPr>
          <w:lang w:eastAsia="en-GB"/>
        </w:rPr>
        <w:t xml:space="preserve"> на база на актуални данни за броя и характеристиките на необхванатите,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планираната сума за разходване за изпълнение на поддейности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нововключени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незаписани/необхванати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r w:rsidRPr="00EF4C7A">
        <w:rPr>
          <w:rFonts w:cs="Times New Roman"/>
          <w:b/>
          <w:bCs/>
          <w:i/>
          <w:iCs/>
          <w:szCs w:val="24"/>
        </w:rPr>
        <w:t>Необхванати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нововключените деца, които вече са навършили задължителна предучилищна възраст, но са били със статус незаписани/необхванати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поддейностите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ПО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Здравейте, по поддейност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Цитираното указание не поставя изискване за точен брой участници в планираните обучения по поддейност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поддейност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поддейност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време по поддейност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и не са обект на подпомагане и отчитане като част от изпълнението на поддейност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r w:rsidRPr="00DE0093">
        <w:rPr>
          <w:rFonts w:cs="Times New Roman"/>
          <w:b/>
          <w:bCs/>
          <w:szCs w:val="24"/>
        </w:rPr>
        <w:t>поддейности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За изпълнението на поддейности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r w:rsidRPr="00707D70">
        <w:rPr>
          <w:rFonts w:cs="Times New Roman"/>
          <w:b/>
          <w:bCs/>
          <w:szCs w:val="24"/>
        </w:rPr>
        <w:t>поддейности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В случай че имате предвид поддейности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r>
        <w:t xml:space="preserve">поддейности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r w:rsidRPr="000E43B0">
        <w:rPr>
          <w:rFonts w:cs="Times New Roman"/>
          <w:szCs w:val="24"/>
        </w:rPr>
        <w:t>поддейност 1.1, поддейност 1.3 и поддейност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поддейности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поддейност</w:t>
      </w:r>
      <w:r>
        <w:rPr>
          <w:rFonts w:cs="Times New Roman"/>
          <w:szCs w:val="24"/>
        </w:rPr>
        <w:t>. Имайте предвид, че дори да нямате планирани възнаграждения по някоя от поддейности 1.3. и 1.4., в рамките на 40% от разходите за персонал ще имате средства за други преки и непреки разходи за същите поддейности.</w:t>
      </w:r>
    </w:p>
    <w:p w14:paraId="3265B6D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3238C28"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20</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20</w:t>
      </w:r>
      <w:r w:rsidRPr="004A725D">
        <w:rPr>
          <w:lang w:val="bg-BG"/>
        </w:rPr>
        <w:t xml:space="preserve"> постъпил чрез ИСУН):</w:t>
      </w:r>
    </w:p>
    <w:p w14:paraId="05C48ECC" w14:textId="77777777" w:rsidR="00133B3E" w:rsidRDefault="00133B3E" w:rsidP="00133B3E">
      <w:pPr>
        <w:jc w:val="both"/>
        <w:rPr>
          <w:rFonts w:cs="Times New Roman"/>
          <w:szCs w:val="24"/>
        </w:rPr>
      </w:pPr>
      <w:r w:rsidRPr="00826267">
        <w:rPr>
          <w:rFonts w:cs="Times New Roman"/>
          <w:szCs w:val="24"/>
        </w:rPr>
        <w:t>Във формуляра в ИСУН, в т. 5 "Индикатори", за индикатор "Малцинства", в поле "Източник на информация" трябва да се посочи източника на информация, на чиято база ще се извършва проверката относно постигане на предвидения по проекта индикатор. Какъв е източникът по този индикатор, тъй като не съществува писмен документ, в който да е упоменато, че родител или ученик са от малцинствата?</w:t>
      </w:r>
    </w:p>
    <w:p w14:paraId="60A6E30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D60F549" w14:textId="77777777" w:rsidR="00133B3E" w:rsidRDefault="00133B3E" w:rsidP="00133B3E">
      <w:pPr>
        <w:jc w:val="both"/>
        <w:rPr>
          <w:rFonts w:cs="Times New Roman"/>
          <w:szCs w:val="24"/>
        </w:rPr>
      </w:pPr>
      <w:r>
        <w:rPr>
          <w:rFonts w:cs="Times New Roman"/>
          <w:szCs w:val="24"/>
        </w:rPr>
        <w:t xml:space="preserve">В Условията за възстановяване на разходите е посочено, че в </w:t>
      </w:r>
      <w:r w:rsidRPr="00344084">
        <w:rPr>
          <w:rFonts w:cs="Times New Roman"/>
          <w:szCs w:val="24"/>
        </w:rPr>
        <w:t>секция „Индикатори“ се попълват постигнатите стойности за периода на отчитане като в поле „Коментар“ се посочва как е изчислена стойността на индикатора (следва да има референция към документ, прикачен към Т</w:t>
      </w:r>
      <w:r>
        <w:rPr>
          <w:rFonts w:cs="Times New Roman"/>
          <w:szCs w:val="24"/>
        </w:rPr>
        <w:t>ехническия отчет</w:t>
      </w:r>
      <w:r w:rsidRPr="00344084">
        <w:rPr>
          <w:rFonts w:cs="Times New Roman"/>
          <w:szCs w:val="24"/>
        </w:rPr>
        <w:t>).</w:t>
      </w:r>
    </w:p>
    <w:p w14:paraId="0BAEF818" w14:textId="77777777" w:rsidR="00133B3E" w:rsidRDefault="00133B3E" w:rsidP="00133B3E">
      <w:pPr>
        <w:jc w:val="both"/>
        <w:rPr>
          <w:rFonts w:cs="Times New Roman"/>
          <w:szCs w:val="24"/>
        </w:rPr>
      </w:pPr>
      <w:r>
        <w:rPr>
          <w:rFonts w:cs="Times New Roman"/>
          <w:szCs w:val="24"/>
        </w:rPr>
        <w:t>Съгласно т. „</w:t>
      </w:r>
      <w:r w:rsidRPr="00A06F50">
        <w:rPr>
          <w:rFonts w:cs="Times New Roman"/>
          <w:szCs w:val="24"/>
        </w:rPr>
        <w:t>II.1. Еднократни суми за изпълнение на Дейност 1</w:t>
      </w:r>
      <w:r>
        <w:rPr>
          <w:rFonts w:cs="Times New Roman"/>
          <w:szCs w:val="24"/>
        </w:rPr>
        <w:t>“ от Условията за възстановяване на разходите,</w:t>
      </w:r>
      <w:r w:rsidRPr="00A06F50">
        <w:rPr>
          <w:rFonts w:cs="Times New Roman"/>
          <w:szCs w:val="24"/>
        </w:rPr>
        <w:t xml:space="preserve"> </w:t>
      </w:r>
      <w:r>
        <w:rPr>
          <w:rFonts w:cs="Times New Roman"/>
          <w:szCs w:val="24"/>
        </w:rPr>
        <w:t xml:space="preserve"> отчитането на </w:t>
      </w:r>
      <w:r w:rsidRPr="000B6045">
        <w:rPr>
          <w:rFonts w:cs="Times New Roman"/>
          <w:i/>
          <w:iCs/>
          <w:szCs w:val="24"/>
        </w:rPr>
        <w:t>индикатор EECO15 малцинства</w:t>
      </w:r>
      <w:r w:rsidRPr="009878CE">
        <w:rPr>
          <w:rFonts w:cs="Times New Roman"/>
          <w:szCs w:val="24"/>
        </w:rPr>
        <w:t xml:space="preserve"> (включително маргинализирани общности като ромите)</w:t>
      </w:r>
      <w:r>
        <w:rPr>
          <w:rFonts w:cs="Times New Roman"/>
          <w:szCs w:val="24"/>
        </w:rPr>
        <w:t xml:space="preserve"> се извършва чрез представяне на </w:t>
      </w:r>
      <w:r w:rsidRPr="004E7C3E">
        <w:rPr>
          <w:rFonts w:cs="Times New Roman"/>
          <w:b/>
          <w:bCs/>
          <w:szCs w:val="24"/>
        </w:rPr>
        <w:t xml:space="preserve">Обобщен списък на отчетените деца и ученици и по един техен родител от маргинализирани групи за етапа – </w:t>
      </w:r>
      <w:r w:rsidRPr="004E7C3E">
        <w:rPr>
          <w:rFonts w:cs="Times New Roman"/>
          <w:b/>
          <w:bCs/>
          <w:i/>
          <w:iCs/>
          <w:szCs w:val="24"/>
        </w:rPr>
        <w:t>Приложение 3</w:t>
      </w:r>
      <w:r w:rsidRPr="004E7C3E">
        <w:rPr>
          <w:rFonts w:cs="Times New Roman"/>
          <w:b/>
          <w:bCs/>
          <w:szCs w:val="24"/>
        </w:rPr>
        <w:t>-лист EECO15</w:t>
      </w:r>
      <w:r>
        <w:rPr>
          <w:rFonts w:cs="Times New Roman"/>
          <w:szCs w:val="24"/>
        </w:rPr>
        <w:t xml:space="preserve">, който е част от приложенията към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r w:rsidRPr="002907BB">
        <w:t xml:space="preserve"> </w:t>
      </w:r>
      <w:r>
        <w:t xml:space="preserve">Въпросният документ се прилага като </w:t>
      </w:r>
      <w:r w:rsidRPr="002907BB">
        <w:rPr>
          <w:rFonts w:cs="Times New Roman"/>
          <w:szCs w:val="24"/>
        </w:rPr>
        <w:t>доказателст</w:t>
      </w:r>
      <w:r>
        <w:rPr>
          <w:rFonts w:cs="Times New Roman"/>
          <w:szCs w:val="24"/>
        </w:rPr>
        <w:t>во към</w:t>
      </w:r>
      <w:r w:rsidRPr="002907BB">
        <w:rPr>
          <w:rFonts w:cs="Times New Roman"/>
          <w:szCs w:val="24"/>
        </w:rPr>
        <w:t xml:space="preserve"> Технически</w:t>
      </w:r>
      <w:r>
        <w:rPr>
          <w:rFonts w:cs="Times New Roman"/>
          <w:szCs w:val="24"/>
        </w:rPr>
        <w:t>я</w:t>
      </w:r>
      <w:r w:rsidRPr="002907BB">
        <w:rPr>
          <w:rFonts w:cs="Times New Roman"/>
          <w:szCs w:val="24"/>
        </w:rPr>
        <w:t xml:space="preserve"> отчет, подаден в ИСУН, секция „Опис на документи“</w:t>
      </w:r>
      <w:r>
        <w:rPr>
          <w:rFonts w:cs="Times New Roman"/>
          <w:szCs w:val="24"/>
        </w:rPr>
        <w:t>.</w:t>
      </w:r>
    </w:p>
    <w:p w14:paraId="52706CE3" w14:textId="77777777" w:rsidR="00133B3E" w:rsidRDefault="00133B3E" w:rsidP="00133B3E">
      <w:pPr>
        <w:jc w:val="both"/>
        <w:rPr>
          <w:rFonts w:cs="Times New Roman"/>
          <w:szCs w:val="24"/>
        </w:rPr>
      </w:pPr>
      <w:r>
        <w:rPr>
          <w:rFonts w:cs="Times New Roman"/>
          <w:szCs w:val="24"/>
        </w:rPr>
        <w:t xml:space="preserve">Дали дадено лице (дете, ученик или родител) е </w:t>
      </w:r>
      <w:r w:rsidRPr="00A06F50">
        <w:rPr>
          <w:rFonts w:cs="Times New Roman"/>
          <w:szCs w:val="24"/>
        </w:rPr>
        <w:t>от маргинализирани групи, като напр. роми</w:t>
      </w:r>
      <w:r>
        <w:rPr>
          <w:rFonts w:cs="Times New Roman"/>
          <w:szCs w:val="24"/>
        </w:rPr>
        <w:t xml:space="preserve"> е въпрос на самоопределяне от страна на лицето. Подобен тип данни могат да бъдат събрани чрез попълване на анкетни карти/въпросници или други подобни при включване на лицата в проекта. Тези документи са работни и не следва да бъдат прилагани към подаваните отчети. Данните относно принадлежност на дадено лице към </w:t>
      </w:r>
      <w:r w:rsidRPr="00A06F50">
        <w:rPr>
          <w:rFonts w:cs="Times New Roman"/>
          <w:szCs w:val="24"/>
        </w:rPr>
        <w:t>маргинализирани групи</w:t>
      </w:r>
      <w:r>
        <w:rPr>
          <w:rFonts w:cs="Times New Roman"/>
          <w:szCs w:val="24"/>
        </w:rPr>
        <w:t xml:space="preserve"> следва да бъдат коректно отразени и в </w:t>
      </w:r>
      <w:r w:rsidRPr="00A06F50">
        <w:rPr>
          <w:rFonts w:cs="Times New Roman"/>
          <w:szCs w:val="24"/>
        </w:rPr>
        <w:t>Обобщен</w:t>
      </w:r>
      <w:r>
        <w:rPr>
          <w:rFonts w:cs="Times New Roman"/>
          <w:szCs w:val="24"/>
        </w:rPr>
        <w:t>ия</w:t>
      </w:r>
      <w:r w:rsidRPr="00A06F50">
        <w:rPr>
          <w:rFonts w:cs="Times New Roman"/>
          <w:szCs w:val="24"/>
        </w:rPr>
        <w:t xml:space="preserve"> списък на участниците – Микроданни участници (ЕСФ)</w:t>
      </w:r>
      <w:r>
        <w:rPr>
          <w:rFonts w:cs="Times New Roman"/>
          <w:szCs w:val="24"/>
        </w:rPr>
        <w:t xml:space="preserve"> и да кореспондират с отчетените стойности на индикаторите (включително индикатор </w:t>
      </w:r>
      <w:r w:rsidRPr="009771EB">
        <w:rPr>
          <w:rFonts w:cs="Times New Roman"/>
          <w:i/>
          <w:iCs/>
          <w:szCs w:val="24"/>
        </w:rPr>
        <w:t>EECO15 малцинства</w:t>
      </w:r>
      <w:r w:rsidRPr="009878CE">
        <w:rPr>
          <w:rFonts w:cs="Times New Roman"/>
          <w:szCs w:val="24"/>
        </w:rPr>
        <w:t xml:space="preserve"> </w:t>
      </w:r>
      <w:r>
        <w:rPr>
          <w:rFonts w:cs="Times New Roman"/>
          <w:szCs w:val="24"/>
        </w:rPr>
        <w:t>) за дадения период</w:t>
      </w:r>
      <w:r w:rsidRPr="00A06F50">
        <w:rPr>
          <w:rFonts w:cs="Times New Roman"/>
          <w:szCs w:val="24"/>
        </w:rPr>
        <w:t>.</w:t>
      </w:r>
    </w:p>
    <w:p w14:paraId="3E0E14D6" w14:textId="77777777" w:rsidR="00133B3E" w:rsidRDefault="00133B3E" w:rsidP="00133B3E">
      <w:pPr>
        <w:jc w:val="both"/>
        <w:rPr>
          <w:rFonts w:cs="Times New Roman"/>
          <w:szCs w:val="24"/>
        </w:rPr>
      </w:pPr>
      <w:r>
        <w:rPr>
          <w:rFonts w:cs="Times New Roman"/>
          <w:szCs w:val="24"/>
        </w:rPr>
        <w:t xml:space="preserve">В тази връзка относно „Източника на информация“ следва да бъдат посочени тези документи, включително </w:t>
      </w:r>
      <w:r w:rsidRPr="000B6045">
        <w:rPr>
          <w:rFonts w:cs="Times New Roman"/>
          <w:szCs w:val="24"/>
        </w:rPr>
        <w:t>Обобщен</w:t>
      </w:r>
      <w:r>
        <w:rPr>
          <w:rFonts w:cs="Times New Roman"/>
          <w:szCs w:val="24"/>
        </w:rPr>
        <w:t>ия</w:t>
      </w:r>
      <w:r w:rsidRPr="000B6045">
        <w:rPr>
          <w:rFonts w:cs="Times New Roman"/>
          <w:szCs w:val="24"/>
        </w:rPr>
        <w:t xml:space="preserve"> списък на отчетените деца и ученици и по един техен родител от маргинализирани групи за етапа – Приложение 3-лист EECO15</w:t>
      </w:r>
      <w:r>
        <w:rPr>
          <w:rFonts w:cs="Times New Roman"/>
          <w:szCs w:val="24"/>
        </w:rPr>
        <w:t xml:space="preserve">, които са релевантни към отчитането на неговата стойност. </w:t>
      </w:r>
    </w:p>
    <w:p w14:paraId="3D421D73"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2C709819"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21</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21</w:t>
      </w:r>
      <w:r w:rsidRPr="004A725D">
        <w:rPr>
          <w:lang w:val="bg-BG"/>
        </w:rPr>
        <w:t xml:space="preserve"> постъпил чрез ИСУН):</w:t>
      </w:r>
    </w:p>
    <w:p w14:paraId="7687D052" w14:textId="77777777" w:rsidR="00133B3E" w:rsidRDefault="00133B3E" w:rsidP="00133B3E">
      <w:pPr>
        <w:jc w:val="both"/>
        <w:rPr>
          <w:rFonts w:cs="Times New Roman"/>
          <w:szCs w:val="24"/>
        </w:rPr>
      </w:pPr>
      <w:r w:rsidRPr="00826267">
        <w:rPr>
          <w:rFonts w:cs="Times New Roman"/>
          <w:szCs w:val="24"/>
        </w:rPr>
        <w:t>По поддейност 1.1. Допълване на екипите за обхват на местно ниво, може ли да се наемат допълнителните специалисти в екипите за обхват, които са пенсионери? Общините считат, че на половин щат за такъв период (18 месеца) трудно ще намерят отговорни хора в трудоспособна възраст.</w:t>
      </w:r>
    </w:p>
    <w:p w14:paraId="534FC07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35968332" w14:textId="77777777" w:rsidR="00133B3E" w:rsidRDefault="00133B3E" w:rsidP="00133B3E">
      <w:pPr>
        <w:jc w:val="both"/>
        <w:rPr>
          <w:rFonts w:cs="Times New Roman"/>
          <w:szCs w:val="24"/>
        </w:rPr>
      </w:pPr>
      <w:r>
        <w:rPr>
          <w:rFonts w:cs="Times New Roman"/>
          <w:szCs w:val="24"/>
        </w:rPr>
        <w:t>Условията за кандидатстване не налагат ограничения допълнителните специалисти, които ще бъдат наемани в рамките на поддейност 1.1, да бъдат в трудоспособна възраст. В тази връзка наемането на допълнителни специалисти към екипите за обхват, включени в проекта, следва да бъде при спазване на националното трудово законодателство, както и на принципите за публичност, прозрачност и равенство.</w:t>
      </w:r>
    </w:p>
    <w:p w14:paraId="6A33EE54"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54AEC32"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22</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22</w:t>
      </w:r>
      <w:r w:rsidRPr="004A725D">
        <w:rPr>
          <w:lang w:val="bg-BG"/>
        </w:rPr>
        <w:t xml:space="preserve"> постъпил чрез ИСУН):</w:t>
      </w:r>
    </w:p>
    <w:p w14:paraId="065438A6" w14:textId="77777777" w:rsidR="00133B3E" w:rsidRDefault="00133B3E" w:rsidP="00133B3E">
      <w:pPr>
        <w:jc w:val="both"/>
        <w:rPr>
          <w:rFonts w:cs="Times New Roman"/>
          <w:szCs w:val="24"/>
        </w:rPr>
      </w:pPr>
      <w:r w:rsidRPr="00265645">
        <w:rPr>
          <w:rFonts w:cs="Times New Roman"/>
          <w:szCs w:val="24"/>
        </w:rPr>
        <w:t>Съгласно Дял IV, глава III „Видимост, прозрачност и комуникация“ и Приложение IX на Регламент (ЕС) 2021/1060.), проектът трябва да прилага всички изисквания за публичност и видимост, едно от които е табела с информация за проекта, вкл. цели, партньори, индикатори и очаквани резултати. Предвижда ли се предоставяне на образец на табела, който да е еднакъв за всички РУО-та?</w:t>
      </w:r>
    </w:p>
    <w:p w14:paraId="680DDCCB"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6DC4331" w14:textId="77777777" w:rsidR="00133B3E" w:rsidRPr="00E36E15" w:rsidRDefault="00133B3E" w:rsidP="00133B3E">
      <w:pPr>
        <w:jc w:val="both"/>
        <w:rPr>
          <w:rFonts w:cs="Times New Roman"/>
          <w:i/>
          <w:iCs/>
          <w:szCs w:val="24"/>
        </w:rPr>
      </w:pPr>
      <w:r>
        <w:rPr>
          <w:rFonts w:cs="Times New Roman"/>
          <w:szCs w:val="24"/>
        </w:rPr>
        <w:t xml:space="preserve">Съгласно т. 13 „Дейности, допустими за финансиране“ от Условията за кандидатстване </w:t>
      </w:r>
      <w:r w:rsidRPr="00E36E15">
        <w:rPr>
          <w:rFonts w:cs="Times New Roman"/>
          <w:i/>
          <w:iCs/>
          <w:szCs w:val="24"/>
        </w:rPr>
        <w:t xml:space="preserve">„При изпълнение на дейностите за комуникация и видимост съгласно чл. 50 от Регламент (ЕС)  2021/1060 бенефициентът следва: </w:t>
      </w:r>
    </w:p>
    <w:p w14:paraId="7B0A9AC5" w14:textId="77777777" w:rsidR="00133B3E" w:rsidRPr="00E36E15" w:rsidRDefault="00133B3E" w:rsidP="00133B3E">
      <w:pPr>
        <w:jc w:val="both"/>
        <w:rPr>
          <w:rFonts w:cs="Times New Roman"/>
          <w:i/>
          <w:iCs/>
          <w:szCs w:val="24"/>
        </w:rPr>
      </w:pPr>
      <w:r w:rsidRPr="00E36E15">
        <w:rPr>
          <w:rFonts w:cs="Times New Roman"/>
          <w:i/>
          <w:iCs/>
          <w:szCs w:val="24"/>
        </w:rPr>
        <w:t>……………………..</w:t>
      </w:r>
    </w:p>
    <w:p w14:paraId="60E06E07" w14:textId="77777777" w:rsidR="00133B3E" w:rsidRPr="00E36E15" w:rsidRDefault="00133B3E" w:rsidP="00133B3E">
      <w:pPr>
        <w:jc w:val="both"/>
        <w:rPr>
          <w:rFonts w:cs="Times New Roman"/>
          <w:i/>
          <w:iCs/>
          <w:szCs w:val="24"/>
          <w:u w:val="single"/>
        </w:rPr>
      </w:pPr>
      <w:r w:rsidRPr="00E36E15">
        <w:rPr>
          <w:rFonts w:cs="Times New Roman"/>
          <w:i/>
          <w:iCs/>
          <w:szCs w:val="24"/>
        </w:rPr>
        <w:t xml:space="preserve">- </w:t>
      </w:r>
      <w:r w:rsidRPr="00E36E15">
        <w:rPr>
          <w:rFonts w:cs="Times New Roman"/>
          <w:b/>
          <w:bCs/>
          <w:i/>
          <w:iCs/>
          <w:szCs w:val="24"/>
          <w:u w:val="single"/>
        </w:rPr>
        <w:t>да поставя устойчиви табели или табла</w:t>
      </w:r>
      <w:r w:rsidRPr="00E36E15">
        <w:rPr>
          <w:rFonts w:cs="Times New Roman"/>
          <w:i/>
          <w:iCs/>
          <w:szCs w:val="24"/>
        </w:rPr>
        <w:t xml:space="preserve">, ясно видими за обществеността, на които се откроява емблемата на Съюза в съответствие </w:t>
      </w:r>
      <w:r w:rsidRPr="00E36E15">
        <w:rPr>
          <w:rFonts w:cs="Times New Roman"/>
          <w:i/>
          <w:iCs/>
          <w:szCs w:val="24"/>
          <w:u w:val="single"/>
        </w:rPr>
        <w:t xml:space="preserve">с техническите характеристики, посочени в приложение IX, веднага щом започне физическото изпълнение на </w:t>
      </w:r>
      <w:r w:rsidRPr="00E36E15">
        <w:rPr>
          <w:rFonts w:cs="Times New Roman"/>
          <w:b/>
          <w:bCs/>
          <w:i/>
          <w:iCs/>
          <w:szCs w:val="24"/>
          <w:u w:val="single"/>
        </w:rPr>
        <w:t>проекта, включващ</w:t>
      </w:r>
      <w:r w:rsidRPr="00E36E15">
        <w:rPr>
          <w:rFonts w:cs="Times New Roman"/>
          <w:i/>
          <w:iCs/>
          <w:szCs w:val="24"/>
          <w:u w:val="single"/>
        </w:rPr>
        <w:t xml:space="preserve"> </w:t>
      </w:r>
      <w:r w:rsidRPr="00E36E15">
        <w:rPr>
          <w:rFonts w:cs="Times New Roman"/>
          <w:b/>
          <w:bCs/>
          <w:i/>
          <w:iCs/>
          <w:szCs w:val="24"/>
          <w:u w:val="single"/>
        </w:rPr>
        <w:t>физически инвестиции, или инсталирането на закупеното оборудване</w:t>
      </w:r>
      <w:r w:rsidRPr="00E36E15">
        <w:rPr>
          <w:rFonts w:cs="Times New Roman"/>
          <w:i/>
          <w:iCs/>
          <w:szCs w:val="24"/>
          <w:u w:val="single"/>
        </w:rPr>
        <w:t>, с общ размер на разходите над 100 000 евро;“</w:t>
      </w:r>
    </w:p>
    <w:p w14:paraId="1CE9E321" w14:textId="77777777" w:rsidR="00133B3E" w:rsidRPr="005A44E6" w:rsidRDefault="00133B3E" w:rsidP="00133B3E">
      <w:pPr>
        <w:jc w:val="both"/>
        <w:rPr>
          <w:rFonts w:cs="Times New Roman"/>
          <w:b/>
          <w:bCs/>
          <w:szCs w:val="24"/>
        </w:rPr>
      </w:pPr>
      <w:r w:rsidRPr="00E36E15">
        <w:rPr>
          <w:rFonts w:cs="Times New Roman"/>
          <w:szCs w:val="24"/>
        </w:rPr>
        <w:t xml:space="preserve">В </w:t>
      </w:r>
      <w:r>
        <w:rPr>
          <w:rFonts w:cs="Times New Roman"/>
          <w:szCs w:val="24"/>
        </w:rPr>
        <w:t xml:space="preserve">тази </w:t>
      </w:r>
      <w:r w:rsidRPr="005A44E6">
        <w:rPr>
          <w:rFonts w:cs="Times New Roman"/>
          <w:szCs w:val="24"/>
        </w:rPr>
        <w:t>връзка изискването за поставяне на</w:t>
      </w:r>
      <w:r w:rsidRPr="005A44E6">
        <w:rPr>
          <w:rFonts w:cs="Times New Roman"/>
          <w:b/>
          <w:bCs/>
          <w:szCs w:val="24"/>
        </w:rPr>
        <w:t xml:space="preserve"> </w:t>
      </w:r>
      <w:r w:rsidRPr="005A44E6">
        <w:rPr>
          <w:rFonts w:cs="Times New Roman"/>
          <w:szCs w:val="24"/>
          <w:u w:val="single"/>
        </w:rPr>
        <w:t>устойчиви табели или табла</w:t>
      </w:r>
      <w:r w:rsidRPr="005A44E6">
        <w:rPr>
          <w:rFonts w:cs="Times New Roman"/>
          <w:szCs w:val="24"/>
        </w:rPr>
        <w:t xml:space="preserve">, се отнася </w:t>
      </w:r>
      <w:r w:rsidRPr="005A44E6">
        <w:rPr>
          <w:rFonts w:cs="Times New Roman"/>
          <w:szCs w:val="24"/>
          <w:u w:val="single"/>
        </w:rPr>
        <w:t>единствено за проекти</w:t>
      </w:r>
      <w:r w:rsidRPr="005A44E6">
        <w:rPr>
          <w:rFonts w:cs="Times New Roman"/>
          <w:szCs w:val="24"/>
        </w:rPr>
        <w:t xml:space="preserve"> с общ размер на разходите </w:t>
      </w:r>
      <w:r w:rsidRPr="005A44E6">
        <w:rPr>
          <w:rFonts w:cs="Times New Roman"/>
          <w:szCs w:val="24"/>
          <w:u w:val="single"/>
        </w:rPr>
        <w:t>над 100 000 евро, които включват физически инвестиции или инсталирането на закупено оборудване</w:t>
      </w:r>
      <w:r w:rsidRPr="005A44E6">
        <w:rPr>
          <w:rFonts w:cs="Times New Roman"/>
          <w:szCs w:val="24"/>
        </w:rPr>
        <w:t>.</w:t>
      </w:r>
    </w:p>
    <w:p w14:paraId="53BB21A2" w14:textId="77777777" w:rsidR="00133B3E" w:rsidRPr="00A42191" w:rsidRDefault="00133B3E" w:rsidP="00133B3E">
      <w:pPr>
        <w:jc w:val="both"/>
        <w:rPr>
          <w:rFonts w:cs="Times New Roman"/>
          <w:szCs w:val="24"/>
        </w:rPr>
      </w:pPr>
      <w:r w:rsidRPr="005A44E6">
        <w:rPr>
          <w:rFonts w:cs="Times New Roman"/>
          <w:szCs w:val="24"/>
        </w:rPr>
        <w:t xml:space="preserve">По отношение на проектите по настоящата процедура следва да се прилага цитираният в Условията за кандидатстване </w:t>
      </w:r>
      <w:r w:rsidRPr="005A44E6">
        <w:rPr>
          <w:rFonts w:cs="Times New Roman"/>
          <w:b/>
          <w:bCs/>
          <w:szCs w:val="24"/>
        </w:rPr>
        <w:t>чл. 50 от Регламент (ЕС)  2021/1060</w:t>
      </w:r>
      <w:r w:rsidRPr="005A44E6">
        <w:rPr>
          <w:rFonts w:cs="Times New Roman"/>
          <w:szCs w:val="24"/>
        </w:rPr>
        <w:t>, по конкретно параграф 1, буква г</w:t>
      </w:r>
      <w:r w:rsidRPr="005A44E6">
        <w:rPr>
          <w:rFonts w:cs="Times New Roman"/>
          <w:szCs w:val="24"/>
          <w:lang w:val="en-US"/>
        </w:rPr>
        <w:t>)</w:t>
      </w:r>
      <w:r w:rsidRPr="005A44E6">
        <w:rPr>
          <w:rFonts w:cs="Times New Roman"/>
          <w:szCs w:val="24"/>
        </w:rPr>
        <w:t xml:space="preserve">, според който </w:t>
      </w:r>
      <w:r w:rsidRPr="005A44E6">
        <w:rPr>
          <w:rFonts w:cs="Times New Roman"/>
          <w:b/>
          <w:bCs/>
          <w:szCs w:val="24"/>
        </w:rPr>
        <w:t xml:space="preserve">проекти, които не попадат в обхвата на изискването за поставяне на устойчиви табели или табла, поради това че не включват физически инвестиции или инсталирането на закупено оборудване, се изисква </w:t>
      </w:r>
      <w:r w:rsidRPr="005A44E6">
        <w:rPr>
          <w:rFonts w:cs="Times New Roman"/>
          <w:b/>
          <w:bCs/>
          <w:szCs w:val="24"/>
          <w:u w:val="single"/>
        </w:rPr>
        <w:t>да поставят на място, ясно видимо за обществеността, поне един хартиен плакат с минимален размер А3</w:t>
      </w:r>
      <w:r w:rsidRPr="005A44E6">
        <w:rPr>
          <w:rFonts w:cs="Times New Roman"/>
          <w:b/>
          <w:bCs/>
          <w:szCs w:val="24"/>
        </w:rPr>
        <w:t xml:space="preserve"> или еквивалентен електронен екран с информация за операцията, подчертаващ подкрепата от фондовете</w:t>
      </w:r>
      <w:r w:rsidRPr="00E36E15">
        <w:rPr>
          <w:rFonts w:cs="Times New Roman"/>
          <w:szCs w:val="24"/>
        </w:rPr>
        <w:t>.</w:t>
      </w:r>
    </w:p>
    <w:p w14:paraId="4D0629FA"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00854BC4"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23</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23</w:t>
      </w:r>
      <w:r w:rsidRPr="004A725D">
        <w:rPr>
          <w:lang w:val="bg-BG"/>
        </w:rPr>
        <w:t xml:space="preserve"> постъпил чрез ИСУН):</w:t>
      </w:r>
    </w:p>
    <w:p w14:paraId="14B85FEB" w14:textId="77777777" w:rsidR="00133B3E" w:rsidRDefault="00133B3E" w:rsidP="00133B3E">
      <w:pPr>
        <w:jc w:val="both"/>
        <w:rPr>
          <w:rFonts w:cs="Times New Roman"/>
          <w:szCs w:val="24"/>
        </w:rPr>
      </w:pPr>
      <w:r w:rsidRPr="00265645">
        <w:rPr>
          <w:rFonts w:cs="Times New Roman"/>
          <w:szCs w:val="24"/>
        </w:rPr>
        <w:t>Какво покрива единичният разход на двудневните и тридневните обучения? В тези разходи влизат ли и транспортните разходи?</w:t>
      </w:r>
    </w:p>
    <w:p w14:paraId="00447951"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5DEEC738" w14:textId="77777777" w:rsidR="00133B3E" w:rsidRDefault="00133B3E" w:rsidP="00133B3E">
      <w:pPr>
        <w:jc w:val="both"/>
        <w:rPr>
          <w:rFonts w:cs="Times New Roman"/>
          <w:szCs w:val="24"/>
        </w:rPr>
      </w:pPr>
      <w:r>
        <w:rPr>
          <w:rFonts w:cs="Times New Roman"/>
          <w:szCs w:val="24"/>
        </w:rPr>
        <w:t>Моля запознайте се с отговора по т. 5 на Въпрос № 4 от 26.06.2025 г.</w:t>
      </w:r>
    </w:p>
    <w:p w14:paraId="2C5D86AD"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1B04646E"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4</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4</w:t>
      </w:r>
      <w:r w:rsidRPr="004A725D">
        <w:rPr>
          <w:lang w:val="bg-BG"/>
        </w:rPr>
        <w:t xml:space="preserve"> постъпил чрез ИСУН):</w:t>
      </w:r>
    </w:p>
    <w:p w14:paraId="128D91AD" w14:textId="77777777" w:rsidR="00133B3E" w:rsidRDefault="00133B3E" w:rsidP="00133B3E">
      <w:pPr>
        <w:jc w:val="both"/>
        <w:rPr>
          <w:rFonts w:cs="Times New Roman"/>
          <w:szCs w:val="24"/>
        </w:rPr>
      </w:pPr>
      <w:r w:rsidRPr="005A262F">
        <w:rPr>
          <w:rFonts w:cs="Times New Roman"/>
          <w:szCs w:val="24"/>
        </w:rPr>
        <w:t>По време на първия информационен ден по процедурата "Достъп до образование за всяко дете" бе представена примерна "Annex_II_Помощна-таблица-ДОВД", която впоследствие е предоставена за ползване при попълване на таблицата от РУО. По поддейност 1.4. Изграждане на устойчиви институционални партньорства и сплотени образователни общности, разписаният пример за "Междуинституционални срещи, вкл. месечни срещи на координационните центрове по Механизма, семинари, медийни изяви и обмен на опит, добри практики и иновативни подходи" включва организация и съответно заплащане на педагогически специалисти, които да организират междуинституционалните срещи. Съгласно чл. 5, ал. 3, т. 3 от Постановление №</w:t>
      </w:r>
      <w:r>
        <w:rPr>
          <w:rFonts w:cs="Times New Roman"/>
          <w:szCs w:val="24"/>
        </w:rPr>
        <w:t xml:space="preserve"> </w:t>
      </w:r>
      <w:r w:rsidRPr="005A262F">
        <w:rPr>
          <w:rFonts w:cs="Times New Roman"/>
          <w:szCs w:val="24"/>
        </w:rPr>
        <w:t xml:space="preserve">100 от 8 юни 2018 г. за създаване и функциониране на механизъм за съвместна работа на институциите по обхващане, включване и предотвратяване на отпадането от образователната система на деца и ученици в задължителна предучилищна и училищна възраст (загл. изм. и доп. - </w:t>
      </w:r>
      <w:r>
        <w:rPr>
          <w:rFonts w:cs="Times New Roman"/>
          <w:szCs w:val="24"/>
        </w:rPr>
        <w:t>ДВ</w:t>
      </w:r>
      <w:r w:rsidRPr="005A262F">
        <w:rPr>
          <w:rFonts w:cs="Times New Roman"/>
          <w:szCs w:val="24"/>
        </w:rPr>
        <w:t>, бр. 82 от 2019 г.), областните управители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 ангажирани с изпълнението на постановлението. Как се съотнасят ангажиментите и съответно заплащането на педагогическите специалисти към организацията и провеждането на тези месечни срещи, след като те са в юрисдикцията на областния управител?</w:t>
      </w:r>
    </w:p>
    <w:p w14:paraId="5C1A58C9" w14:textId="77777777" w:rsidR="00133B3E" w:rsidRPr="00265645" w:rsidRDefault="00133B3E" w:rsidP="00133B3E">
      <w:pPr>
        <w:jc w:val="both"/>
        <w:rPr>
          <w:rFonts w:cs="Times New Roman"/>
          <w:b/>
          <w:bCs/>
          <w:szCs w:val="24"/>
        </w:rPr>
      </w:pPr>
      <w:r w:rsidRPr="00265645">
        <w:rPr>
          <w:rFonts w:cs="Times New Roman"/>
          <w:b/>
          <w:bCs/>
          <w:szCs w:val="24"/>
        </w:rPr>
        <w:t>ОТГОВОР:</w:t>
      </w:r>
    </w:p>
    <w:p w14:paraId="79CD0709" w14:textId="77777777" w:rsidR="00133B3E" w:rsidRPr="00835C1D" w:rsidRDefault="00133B3E" w:rsidP="00133B3E">
      <w:pPr>
        <w:jc w:val="both"/>
        <w:rPr>
          <w:rFonts w:cs="Times New Roman"/>
          <w:szCs w:val="24"/>
          <w:u w:val="single"/>
        </w:rPr>
      </w:pPr>
      <w:r>
        <w:rPr>
          <w:rFonts w:cs="Times New Roman"/>
          <w:szCs w:val="24"/>
        </w:rPr>
        <w:t xml:space="preserve">Съгласно чл. 5, ал. </w:t>
      </w:r>
      <w:r w:rsidRPr="002639E8">
        <w:rPr>
          <w:rFonts w:cs="Times New Roman"/>
          <w:szCs w:val="24"/>
        </w:rPr>
        <w:t>3</w:t>
      </w:r>
      <w:r>
        <w:rPr>
          <w:rFonts w:cs="Times New Roman"/>
          <w:szCs w:val="24"/>
        </w:rPr>
        <w:t xml:space="preserve">, т. 3 от ПМС № 100/2018 г. </w:t>
      </w:r>
      <w:r w:rsidRPr="00835C1D">
        <w:rPr>
          <w:rFonts w:cs="Times New Roman"/>
          <w:b/>
          <w:bCs/>
          <w:szCs w:val="24"/>
        </w:rPr>
        <w:t xml:space="preserve">областните управители </w:t>
      </w:r>
      <w:r w:rsidRPr="005A44E6">
        <w:rPr>
          <w:rFonts w:cs="Times New Roman"/>
          <w:szCs w:val="24"/>
        </w:rPr>
        <w:t>създават областни координационни центрове и</w:t>
      </w:r>
      <w:r w:rsidRPr="00835C1D">
        <w:rPr>
          <w:rFonts w:cs="Times New Roman"/>
          <w:b/>
          <w:bCs/>
          <w:szCs w:val="24"/>
        </w:rPr>
        <w:t xml:space="preserve"> провеждат един път месечно срещи за подпомагане координацията на регионалните структури на министерствата и регионалните представители на администрациите</w:t>
      </w:r>
      <w:r w:rsidRPr="002639E8">
        <w:rPr>
          <w:rFonts w:cs="Times New Roman"/>
          <w:szCs w:val="24"/>
        </w:rPr>
        <w:t>, ангажирани с изпълнението на постановлението</w:t>
      </w:r>
      <w:r>
        <w:rPr>
          <w:rFonts w:cs="Times New Roman"/>
          <w:szCs w:val="24"/>
        </w:rPr>
        <w:t xml:space="preserve">. Същевременно съгласно чл. 5, ал. </w:t>
      </w:r>
      <w:r w:rsidRPr="002639E8">
        <w:rPr>
          <w:rFonts w:cs="Times New Roman"/>
          <w:szCs w:val="24"/>
        </w:rPr>
        <w:t>8</w:t>
      </w:r>
      <w:r>
        <w:rPr>
          <w:rFonts w:cs="Times New Roman"/>
          <w:szCs w:val="24"/>
        </w:rPr>
        <w:t>, т. 4</w:t>
      </w:r>
      <w:r w:rsidRPr="002639E8">
        <w:rPr>
          <w:rFonts w:cs="Times New Roman"/>
          <w:szCs w:val="24"/>
        </w:rPr>
        <w:t xml:space="preserve"> </w:t>
      </w:r>
      <w:r>
        <w:rPr>
          <w:rFonts w:cs="Times New Roman"/>
          <w:szCs w:val="24"/>
        </w:rPr>
        <w:t xml:space="preserve">от ПМС № 100/2018 г. </w:t>
      </w:r>
      <w:r w:rsidRPr="00E12130">
        <w:rPr>
          <w:rFonts w:cs="Times New Roman"/>
          <w:b/>
          <w:bCs/>
          <w:szCs w:val="24"/>
          <w:u w:val="single"/>
        </w:rPr>
        <w:t>началниците на регионалните управления на образованието осъществяват координация и ръководство на екипите за обхват</w:t>
      </w:r>
      <w:r w:rsidRPr="00835C1D">
        <w:rPr>
          <w:rFonts w:cs="Times New Roman"/>
          <w:b/>
          <w:bCs/>
          <w:szCs w:val="24"/>
        </w:rPr>
        <w:t xml:space="preserve"> на областно ниво </w:t>
      </w:r>
      <w:r w:rsidRPr="00835C1D">
        <w:rPr>
          <w:rFonts w:cs="Times New Roman"/>
          <w:b/>
          <w:bCs/>
          <w:szCs w:val="24"/>
          <w:u w:val="single"/>
        </w:rPr>
        <w:t>съвместно с областния управител.</w:t>
      </w:r>
    </w:p>
    <w:p w14:paraId="4993D350" w14:textId="77777777" w:rsidR="00133B3E" w:rsidRDefault="00133B3E" w:rsidP="00133B3E">
      <w:pPr>
        <w:jc w:val="both"/>
        <w:rPr>
          <w:rFonts w:cs="Times New Roman"/>
          <w:b/>
          <w:bCs/>
          <w:szCs w:val="24"/>
        </w:rPr>
      </w:pPr>
      <w:r>
        <w:rPr>
          <w:rFonts w:cs="Times New Roman"/>
          <w:szCs w:val="24"/>
        </w:rPr>
        <w:t xml:space="preserve">Видно от цитираната нормативна уредба, провежданите един път месечно срещи на областните координационни центрове, </w:t>
      </w:r>
      <w:r w:rsidRPr="009A5687">
        <w:rPr>
          <w:rFonts w:cs="Times New Roman"/>
          <w:b/>
          <w:bCs/>
          <w:szCs w:val="24"/>
        </w:rPr>
        <w:t>се извършва</w:t>
      </w:r>
      <w:r>
        <w:rPr>
          <w:rFonts w:cs="Times New Roman"/>
          <w:b/>
          <w:bCs/>
          <w:szCs w:val="24"/>
        </w:rPr>
        <w:t>т</w:t>
      </w:r>
      <w:r w:rsidRPr="009A5687">
        <w:rPr>
          <w:rFonts w:cs="Times New Roman"/>
          <w:b/>
          <w:bCs/>
          <w:szCs w:val="24"/>
        </w:rPr>
        <w:t xml:space="preserve"> съвместно между </w:t>
      </w:r>
      <w:r>
        <w:rPr>
          <w:rFonts w:cs="Times New Roman"/>
          <w:b/>
          <w:bCs/>
          <w:szCs w:val="24"/>
        </w:rPr>
        <w:t xml:space="preserve">началника на </w:t>
      </w:r>
      <w:r w:rsidRPr="009A5687">
        <w:rPr>
          <w:rFonts w:cs="Times New Roman"/>
          <w:b/>
          <w:bCs/>
          <w:szCs w:val="24"/>
        </w:rPr>
        <w:t>РУО и областния управител.</w:t>
      </w:r>
      <w:r>
        <w:rPr>
          <w:rFonts w:cs="Times New Roman"/>
          <w:b/>
          <w:bCs/>
          <w:szCs w:val="24"/>
        </w:rPr>
        <w:t xml:space="preserve"> </w:t>
      </w:r>
    </w:p>
    <w:p w14:paraId="471E8565" w14:textId="77777777" w:rsidR="00133B3E" w:rsidRPr="00E64883" w:rsidRDefault="00133B3E" w:rsidP="00133B3E">
      <w:pPr>
        <w:jc w:val="both"/>
        <w:rPr>
          <w:rFonts w:cs="Times New Roman"/>
          <w:szCs w:val="24"/>
        </w:rPr>
      </w:pPr>
      <w:r w:rsidRPr="00E64883">
        <w:rPr>
          <w:rFonts w:cs="Times New Roman"/>
          <w:szCs w:val="24"/>
        </w:rPr>
        <w:t>В този смисъл настоящата процедура осигурява допълнителен безвъзмезден финансов ресурс в рамките на поддейност 1.4, предназначен за изграждане на устойчиво институционално партньорство по Механизма за обхват, в това число и чрез подпомагане</w:t>
      </w:r>
      <w:r>
        <w:rPr>
          <w:rFonts w:cs="Times New Roman"/>
          <w:szCs w:val="24"/>
        </w:rPr>
        <w:t xml:space="preserve"> на </w:t>
      </w:r>
      <w:r w:rsidRPr="00E64883">
        <w:rPr>
          <w:rFonts w:cs="Times New Roman"/>
          <w:szCs w:val="24"/>
        </w:rPr>
        <w:t xml:space="preserve">организацията и провеждането на месечните срещи на областните </w:t>
      </w:r>
      <w:r w:rsidRPr="00E64883">
        <w:rPr>
          <w:rFonts w:cs="Times New Roman"/>
          <w:szCs w:val="24"/>
        </w:rPr>
        <w:lastRenderedPageBreak/>
        <w:t>координационни центрове.</w:t>
      </w:r>
      <w:r>
        <w:rPr>
          <w:rFonts w:cs="Times New Roman"/>
          <w:szCs w:val="24"/>
        </w:rPr>
        <w:t xml:space="preserve"> Преценка на кандидата РУО е как да използва максимално ефективно допустимия финансов ресурс за тези месечни срещи, така че да постигне по-ефективно институционално партньорство в рамките на областните координационни центрове.</w:t>
      </w:r>
    </w:p>
    <w:p w14:paraId="78F04BA7"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35934F50" w14:textId="77777777" w:rsidR="00133B3E" w:rsidRPr="00455CD5" w:rsidRDefault="00133B3E" w:rsidP="00133B3E">
      <w:pPr>
        <w:pStyle w:val="Heading2"/>
        <w:numPr>
          <w:ilvl w:val="0"/>
          <w:numId w:val="0"/>
        </w:numPr>
        <w:spacing w:after="120"/>
        <w:rPr>
          <w:lang w:val="bg-BG"/>
        </w:rPr>
      </w:pPr>
      <w:r w:rsidRPr="0021028A">
        <w:t xml:space="preserve">ВЪПРОС </w:t>
      </w:r>
      <w:r>
        <w:rPr>
          <w:lang w:val="bg-BG"/>
        </w:rPr>
        <w:t>2</w:t>
      </w:r>
      <w:r>
        <w:rPr>
          <w:lang w:val="en-US"/>
        </w:rPr>
        <w:t>5</w:t>
      </w:r>
      <w:r w:rsidRPr="004A725D">
        <w:rPr>
          <w:lang w:val="bg-BG"/>
        </w:rPr>
        <w:t xml:space="preserve"> от </w:t>
      </w:r>
      <w:r>
        <w:rPr>
          <w:lang w:val="en-US"/>
        </w:rPr>
        <w:t>1</w:t>
      </w:r>
      <w:r>
        <w:rPr>
          <w:lang w:val="bg-BG"/>
        </w:rPr>
        <w:t>7.0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5</w:t>
      </w:r>
      <w:r w:rsidRPr="004A725D">
        <w:rPr>
          <w:lang w:val="bg-BG"/>
        </w:rPr>
        <w:t xml:space="preserve"> постъпил чрез ИСУН):</w:t>
      </w:r>
    </w:p>
    <w:p w14:paraId="6F567D76" w14:textId="77777777" w:rsidR="00133B3E" w:rsidRDefault="00133B3E" w:rsidP="00133B3E">
      <w:pPr>
        <w:jc w:val="both"/>
        <w:rPr>
          <w:rFonts w:cs="Times New Roman"/>
          <w:szCs w:val="24"/>
        </w:rPr>
      </w:pPr>
      <w:r w:rsidRPr="005A262F">
        <w:rPr>
          <w:rFonts w:cs="Times New Roman"/>
          <w:szCs w:val="24"/>
        </w:rPr>
        <w:t>В "допълнителното възнаграждение за посещение на 1 адрес извън работно време - само за членове на екипи за обхват извън  новоназначените допълнителни специалисти" не влизат транспортните разходи. В "Annex_III_Декларация_партньорство" за всеки партньор се посочва планираната сума, която ще разходи за всички поддейности. Как се планират и изчисляват разходите за транспорт при обходите, тъй като няма как да се предвиди кой екип по механизма колко обхода ще направи и на какво разстояние?</w:t>
      </w:r>
    </w:p>
    <w:p w14:paraId="64180A0E" w14:textId="77777777" w:rsidR="00133B3E" w:rsidRDefault="00133B3E" w:rsidP="00133B3E">
      <w:pPr>
        <w:jc w:val="both"/>
        <w:rPr>
          <w:rFonts w:cs="Times New Roman"/>
          <w:b/>
          <w:bCs/>
          <w:szCs w:val="24"/>
        </w:rPr>
      </w:pPr>
      <w:r w:rsidRPr="00265645">
        <w:rPr>
          <w:rFonts w:cs="Times New Roman"/>
          <w:b/>
          <w:bCs/>
          <w:szCs w:val="24"/>
        </w:rPr>
        <w:t>ОТГОВОР:</w:t>
      </w:r>
    </w:p>
    <w:p w14:paraId="0946B466" w14:textId="77777777" w:rsidR="00133B3E" w:rsidRDefault="00133B3E" w:rsidP="00133B3E">
      <w:pPr>
        <w:jc w:val="both"/>
        <w:rPr>
          <w:lang w:eastAsia="en-GB"/>
        </w:rPr>
      </w:pP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w:t>
      </w:r>
      <w:r>
        <w:rPr>
          <w:lang w:eastAsia="en-GB"/>
        </w:rPr>
        <w:t xml:space="preserve"> </w:t>
      </w:r>
      <w:r>
        <w:rPr>
          <w:lang w:val="en-US" w:eastAsia="en-GB"/>
        </w:rPr>
        <w:t>(</w:t>
      </w:r>
      <w:r w:rsidRPr="00D71074">
        <w:rPr>
          <w:lang w:eastAsia="en-GB"/>
        </w:rPr>
        <w:t>Приложение II към Условията за кандидатстване</w:t>
      </w:r>
      <w:r>
        <w:rPr>
          <w:lang w:val="en-US" w:eastAsia="en-GB"/>
        </w:rPr>
        <w:t>)</w:t>
      </w:r>
      <w:r w:rsidRPr="00D71074">
        <w:rPr>
          <w:lang w:eastAsia="en-GB"/>
        </w:rPr>
        <w:t xml:space="preserve">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sidRPr="00B76EAA">
        <w:rPr>
          <w:lang w:eastAsia="en-GB"/>
        </w:rPr>
        <w:t>,</w:t>
      </w:r>
      <w:r>
        <w:rPr>
          <w:b/>
          <w:bCs/>
          <w:lang w:eastAsia="en-GB"/>
        </w:rPr>
        <w:t xml:space="preserve"> </w:t>
      </w:r>
      <w:r w:rsidRPr="00330998">
        <w:rPr>
          <w:lang w:eastAsia="en-GB"/>
        </w:rPr>
        <w:t xml:space="preserve">т.е. от този бюджетен ред може да се </w:t>
      </w:r>
      <w:r>
        <w:rPr>
          <w:lang w:eastAsia="en-GB"/>
        </w:rPr>
        <w:t>финансират и транспортни разходи при обходите извън работно време, ако такива разходи са необходими за изпълнението на поддейност 1.1.</w:t>
      </w:r>
    </w:p>
    <w:p w14:paraId="78836373" w14:textId="77777777" w:rsidR="00133B3E" w:rsidRPr="00174A11" w:rsidRDefault="00133B3E" w:rsidP="00133B3E">
      <w:pPr>
        <w:jc w:val="both"/>
        <w:rPr>
          <w:rFonts w:eastAsia="Times New Roman"/>
          <w:szCs w:val="24"/>
          <w:lang w:eastAsia="bg-BG"/>
        </w:rPr>
      </w:pPr>
      <w:r w:rsidRPr="0012361E">
        <w:rPr>
          <w:rFonts w:eastAsia="Times New Roman"/>
          <w:szCs w:val="24"/>
          <w:lang w:eastAsia="bg-BG"/>
        </w:rPr>
        <w:t>В Помощната таблица ДОВД се</w:t>
      </w:r>
      <w:r w:rsidRPr="0012361E">
        <w:rPr>
          <w:rFonts w:eastAsia="Times New Roman"/>
          <w:i/>
          <w:iCs/>
          <w:szCs w:val="24"/>
          <w:lang w:eastAsia="bg-BG"/>
        </w:rPr>
        <w:t xml:space="preserve"> </w:t>
      </w:r>
      <w:r w:rsidRPr="0012361E">
        <w:rPr>
          <w:rFonts w:eastAsia="Times New Roman"/>
          <w:szCs w:val="24"/>
          <w:lang w:eastAsia="bg-BG"/>
        </w:rPr>
        <w:t xml:space="preserve">обосновават </w:t>
      </w:r>
      <w:r w:rsidRPr="009356F7">
        <w:rPr>
          <w:rFonts w:eastAsia="Times New Roman"/>
          <w:b/>
          <w:bCs/>
          <w:szCs w:val="24"/>
          <w:lang w:eastAsia="bg-BG"/>
        </w:rPr>
        <w:t>всички необходими разходи за изпълнението на проектните дейности</w:t>
      </w:r>
      <w:r>
        <w:rPr>
          <w:rFonts w:eastAsia="Times New Roman"/>
          <w:szCs w:val="24"/>
          <w:lang w:eastAsia="bg-BG"/>
        </w:rPr>
        <w:t xml:space="preserve"> и след прилагането на</w:t>
      </w:r>
      <w:r w:rsidRPr="0012361E">
        <w:rPr>
          <w:rFonts w:eastAsia="Times New Roman"/>
          <w:szCs w:val="24"/>
          <w:lang w:eastAsia="bg-BG"/>
        </w:rPr>
        <w:t xml:space="preserve"> индексация от 15% се получава </w:t>
      </w:r>
      <w:r w:rsidRPr="009356F7">
        <w:rPr>
          <w:rFonts w:eastAsia="Times New Roman"/>
          <w:b/>
          <w:bCs/>
          <w:szCs w:val="24"/>
          <w:lang w:eastAsia="bg-BG"/>
        </w:rPr>
        <w:t>общият планиран бюджет на проекта</w:t>
      </w:r>
      <w:r>
        <w:rPr>
          <w:rFonts w:eastAsia="Times New Roman"/>
          <w:b/>
          <w:bCs/>
          <w:szCs w:val="24"/>
          <w:lang w:eastAsia="bg-BG"/>
        </w:rPr>
        <w:t xml:space="preserve"> </w:t>
      </w:r>
      <w:r>
        <w:rPr>
          <w:rFonts w:eastAsia="Times New Roman"/>
          <w:b/>
          <w:bCs/>
          <w:szCs w:val="24"/>
          <w:lang w:val="en-US" w:eastAsia="bg-BG"/>
        </w:rPr>
        <w:t>(</w:t>
      </w:r>
      <w:r>
        <w:rPr>
          <w:rFonts w:eastAsia="Times New Roman"/>
          <w:b/>
          <w:bCs/>
          <w:szCs w:val="24"/>
          <w:lang w:eastAsia="bg-BG"/>
        </w:rPr>
        <w:t>еднократната сума</w:t>
      </w:r>
      <w:r>
        <w:rPr>
          <w:rFonts w:eastAsia="Times New Roman"/>
          <w:b/>
          <w:bCs/>
          <w:szCs w:val="24"/>
          <w:lang w:val="en-US" w:eastAsia="bg-BG"/>
        </w:rPr>
        <w:t>)</w:t>
      </w:r>
      <w:r w:rsidRPr="0012361E">
        <w:rPr>
          <w:rFonts w:eastAsia="Times New Roman"/>
          <w:szCs w:val="24"/>
          <w:lang w:eastAsia="bg-BG"/>
        </w:rPr>
        <w:t>, като се спазват параметрите, зададени от УО.</w:t>
      </w:r>
      <w:r>
        <w:rPr>
          <w:rFonts w:eastAsia="Times New Roman"/>
          <w:szCs w:val="24"/>
          <w:lang w:eastAsia="bg-BG"/>
        </w:rPr>
        <w:t xml:space="preserve"> Обръщаме внимание, че </w:t>
      </w:r>
      <w:r w:rsidRPr="00D21564">
        <w:rPr>
          <w:rFonts w:eastAsia="Times New Roman"/>
          <w:b/>
          <w:bCs/>
          <w:szCs w:val="24"/>
          <w:lang w:eastAsia="bg-BG"/>
        </w:rPr>
        <w:t>при попълването на Помощната таблица ДОВД кандидатът следва да планира очаквания общ брой посещения на адреси извън работно време и очаквания общ брой специалисти, които ще участват в обходите</w:t>
      </w:r>
      <w:r>
        <w:rPr>
          <w:rFonts w:eastAsia="Times New Roman"/>
          <w:b/>
          <w:bCs/>
          <w:szCs w:val="24"/>
          <w:lang w:eastAsia="bg-BG"/>
        </w:rPr>
        <w:t xml:space="preserve"> извън работно време</w:t>
      </w:r>
      <w:r w:rsidRPr="00D21564">
        <w:rPr>
          <w:rFonts w:eastAsia="Times New Roman"/>
          <w:b/>
          <w:bCs/>
          <w:szCs w:val="24"/>
          <w:lang w:eastAsia="bg-BG"/>
        </w:rPr>
        <w:t xml:space="preserve">, </w:t>
      </w:r>
      <w:r>
        <w:rPr>
          <w:rFonts w:eastAsia="Times New Roman"/>
          <w:b/>
          <w:bCs/>
          <w:szCs w:val="24"/>
          <w:lang w:eastAsia="bg-BG"/>
        </w:rPr>
        <w:t>т.е.</w:t>
      </w:r>
      <w:r w:rsidRPr="00D21564">
        <w:rPr>
          <w:rFonts w:eastAsia="Times New Roman"/>
          <w:b/>
          <w:bCs/>
          <w:szCs w:val="24"/>
          <w:lang w:eastAsia="bg-BG"/>
        </w:rPr>
        <w:t xml:space="preserve"> </w:t>
      </w:r>
      <w:r>
        <w:rPr>
          <w:rFonts w:eastAsia="Times New Roman"/>
          <w:b/>
          <w:bCs/>
          <w:szCs w:val="24"/>
          <w:lang w:eastAsia="bg-BG"/>
        </w:rPr>
        <w:t>попълнената информация е</w:t>
      </w:r>
      <w:r w:rsidRPr="00D21564">
        <w:rPr>
          <w:rFonts w:eastAsia="Times New Roman"/>
          <w:b/>
          <w:bCs/>
          <w:szCs w:val="24"/>
          <w:lang w:eastAsia="bg-BG"/>
        </w:rPr>
        <w:t xml:space="preserve"> об</w:t>
      </w:r>
      <w:r>
        <w:rPr>
          <w:rFonts w:eastAsia="Times New Roman"/>
          <w:b/>
          <w:bCs/>
          <w:szCs w:val="24"/>
          <w:lang w:eastAsia="bg-BG"/>
        </w:rPr>
        <w:t>общена</w:t>
      </w:r>
      <w:r w:rsidRPr="00D21564">
        <w:rPr>
          <w:rFonts w:eastAsia="Times New Roman"/>
          <w:b/>
          <w:bCs/>
          <w:szCs w:val="24"/>
          <w:lang w:eastAsia="bg-BG"/>
        </w:rPr>
        <w:t xml:space="preserve"> за всички партниращи си организации</w:t>
      </w:r>
      <w:r>
        <w:rPr>
          <w:rFonts w:eastAsia="Times New Roman"/>
          <w:b/>
          <w:bCs/>
          <w:szCs w:val="24"/>
          <w:lang w:eastAsia="bg-BG"/>
        </w:rPr>
        <w:t>, участващи</w:t>
      </w:r>
      <w:r w:rsidRPr="00D21564">
        <w:rPr>
          <w:rFonts w:eastAsia="Times New Roman"/>
          <w:b/>
          <w:bCs/>
          <w:szCs w:val="24"/>
          <w:lang w:eastAsia="bg-BG"/>
        </w:rPr>
        <w:t xml:space="preserve"> в изпълнението на поддейност 1.1.</w:t>
      </w:r>
      <w:r>
        <w:rPr>
          <w:rFonts w:eastAsia="Times New Roman"/>
          <w:szCs w:val="24"/>
          <w:lang w:eastAsia="bg-BG"/>
        </w:rPr>
        <w:t xml:space="preserve"> Тази обобщена информация следва да се изведе на база на планирането по поддейност 1.1, което всеки участник в партньорството </w:t>
      </w:r>
      <w:r>
        <w:rPr>
          <w:rFonts w:eastAsia="Times New Roman"/>
          <w:szCs w:val="24"/>
          <w:lang w:val="en-US" w:eastAsia="bg-BG"/>
        </w:rPr>
        <w:t>(</w:t>
      </w:r>
      <w:r>
        <w:rPr>
          <w:rFonts w:eastAsia="Times New Roman"/>
          <w:szCs w:val="24"/>
          <w:lang w:eastAsia="bg-BG"/>
        </w:rPr>
        <w:t>кандидат или партньор</w:t>
      </w:r>
      <w:r>
        <w:rPr>
          <w:rFonts w:eastAsia="Times New Roman"/>
          <w:szCs w:val="24"/>
          <w:lang w:val="en-US" w:eastAsia="bg-BG"/>
        </w:rPr>
        <w:t>)</w:t>
      </w:r>
      <w:r>
        <w:rPr>
          <w:rFonts w:eastAsia="Times New Roman"/>
          <w:szCs w:val="24"/>
          <w:lang w:eastAsia="bg-BG"/>
        </w:rPr>
        <w:t xml:space="preserve">, отговорен за изпълнението на тази поддейност, следва да извърши за собственото си участие в нея. В този смисъл от всички участници в партньорството по проекта се очаква извършване на това предварително планиране на участието им в изпълнението на поддейностите, така че впоследствие да могат коректно да попълнят в Декларацията за партньорство </w:t>
      </w:r>
      <w:r>
        <w:rPr>
          <w:rFonts w:eastAsia="Times New Roman"/>
          <w:szCs w:val="24"/>
          <w:lang w:val="en-US" w:eastAsia="bg-BG"/>
        </w:rPr>
        <w:t>(</w:t>
      </w:r>
      <w:r>
        <w:rPr>
          <w:rFonts w:eastAsia="Times New Roman"/>
          <w:szCs w:val="24"/>
          <w:lang w:eastAsia="bg-BG"/>
        </w:rPr>
        <w:t xml:space="preserve">Приложение </w:t>
      </w:r>
      <w:r>
        <w:rPr>
          <w:rFonts w:eastAsia="Times New Roman"/>
          <w:szCs w:val="24"/>
          <w:lang w:val="en-US" w:eastAsia="bg-BG"/>
        </w:rPr>
        <w:t xml:space="preserve">III </w:t>
      </w:r>
      <w:r>
        <w:rPr>
          <w:rFonts w:eastAsia="Times New Roman"/>
          <w:szCs w:val="24"/>
          <w:lang w:eastAsia="bg-BG"/>
        </w:rPr>
        <w:t>към Условията за кандидатстване</w:t>
      </w:r>
      <w:r>
        <w:rPr>
          <w:rFonts w:eastAsia="Times New Roman"/>
          <w:szCs w:val="24"/>
          <w:lang w:val="en-US" w:eastAsia="bg-BG"/>
        </w:rPr>
        <w:t>)</w:t>
      </w:r>
      <w:r>
        <w:rPr>
          <w:rFonts w:eastAsia="Times New Roman"/>
          <w:szCs w:val="24"/>
          <w:lang w:eastAsia="bg-BG"/>
        </w:rPr>
        <w:t xml:space="preserve"> обобщената информация относно размера на планираната сума за разходване от всеки един партньор в проекта. В хода на изпълнението на проекта Декларацията за партньорство, съответно разпределението на средствата между кандидата и партньорите, може да се променя след представяне на съответната обосновка.</w:t>
      </w:r>
    </w:p>
    <w:p w14:paraId="638B2E08" w14:textId="77777777" w:rsidR="00133B3E" w:rsidRDefault="00133B3E" w:rsidP="00133B3E">
      <w:pPr>
        <w:pBdr>
          <w:top w:val="single" w:sz="4" w:space="1" w:color="auto"/>
        </w:pBdr>
        <w:spacing w:before="120" w:after="120" w:line="240" w:lineRule="auto"/>
        <w:jc w:val="both"/>
        <w:rPr>
          <w:rFonts w:cs="Times New Roman"/>
          <w:color w:val="000000" w:themeColor="text1"/>
          <w:szCs w:val="24"/>
          <w:lang w:val="en-US"/>
        </w:rPr>
      </w:pPr>
    </w:p>
    <w:p w14:paraId="6D71E177" w14:textId="77777777" w:rsidR="00133B3E" w:rsidRPr="00A67CDF" w:rsidRDefault="00133B3E" w:rsidP="00133B3E">
      <w:pPr>
        <w:pStyle w:val="Heading2"/>
        <w:numPr>
          <w:ilvl w:val="0"/>
          <w:numId w:val="0"/>
        </w:numPr>
        <w:spacing w:after="120"/>
        <w:rPr>
          <w:lang w:val="bg-BG"/>
        </w:rPr>
      </w:pPr>
      <w:r w:rsidRPr="0021028A">
        <w:lastRenderedPageBreak/>
        <w:t xml:space="preserve">ВЪПРОС </w:t>
      </w:r>
      <w:r>
        <w:rPr>
          <w:lang w:val="bg-BG"/>
        </w:rPr>
        <w:t>2</w:t>
      </w:r>
      <w:r>
        <w:rPr>
          <w:lang w:val="en-US"/>
        </w:rPr>
        <w:t>6</w:t>
      </w:r>
      <w:r w:rsidRPr="004A725D">
        <w:rPr>
          <w:lang w:val="bg-BG"/>
        </w:rPr>
        <w:t xml:space="preserve"> от </w:t>
      </w:r>
      <w:r>
        <w:rPr>
          <w:lang w:val="en-US"/>
        </w:rPr>
        <w:t>18</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6</w:t>
      </w:r>
      <w:r w:rsidRPr="004A725D">
        <w:rPr>
          <w:lang w:val="bg-BG"/>
        </w:rPr>
        <w:t xml:space="preserve"> постъпил чрез ИСУН):</w:t>
      </w:r>
    </w:p>
    <w:p w14:paraId="44E37609" w14:textId="77777777" w:rsidR="00133B3E" w:rsidRDefault="00133B3E" w:rsidP="00133B3E">
      <w:pPr>
        <w:jc w:val="both"/>
        <w:rPr>
          <w:rFonts w:cs="Times New Roman"/>
          <w:szCs w:val="24"/>
        </w:rPr>
      </w:pPr>
      <w:r w:rsidRPr="00A67CDF">
        <w:rPr>
          <w:rFonts w:cs="Times New Roman"/>
          <w:szCs w:val="24"/>
        </w:rPr>
        <w:t>Като изпълнители на проекта РУО създаваме ли Указания за изпълнение на проекта, кой го утвърждава?</w:t>
      </w:r>
    </w:p>
    <w:p w14:paraId="65340F02" w14:textId="77777777" w:rsidR="00133B3E" w:rsidRDefault="00133B3E" w:rsidP="00133B3E">
      <w:pPr>
        <w:jc w:val="both"/>
        <w:rPr>
          <w:rFonts w:cs="Times New Roman"/>
          <w:b/>
          <w:bCs/>
          <w:szCs w:val="24"/>
        </w:rPr>
      </w:pPr>
      <w:r w:rsidRPr="00265645">
        <w:rPr>
          <w:rFonts w:cs="Times New Roman"/>
          <w:b/>
          <w:bCs/>
          <w:szCs w:val="24"/>
        </w:rPr>
        <w:t>ОТГОВОР:</w:t>
      </w:r>
    </w:p>
    <w:p w14:paraId="1930B478" w14:textId="77777777" w:rsidR="00133B3E" w:rsidRPr="00301019" w:rsidRDefault="00133B3E" w:rsidP="00133B3E">
      <w:pPr>
        <w:jc w:val="both"/>
        <w:rPr>
          <w:rFonts w:cs="Times New Roman"/>
          <w:szCs w:val="24"/>
        </w:rPr>
      </w:pPr>
      <w:r>
        <w:rPr>
          <w:rFonts w:cs="Times New Roman"/>
          <w:szCs w:val="24"/>
        </w:rPr>
        <w:t>Насоките</w:t>
      </w:r>
      <w:r w:rsidRPr="00301019">
        <w:rPr>
          <w:rFonts w:cs="Times New Roman"/>
          <w:szCs w:val="24"/>
        </w:rPr>
        <w:t xml:space="preserve"> за кандидатстване </w:t>
      </w:r>
      <w:r>
        <w:rPr>
          <w:rFonts w:cs="Times New Roman"/>
          <w:szCs w:val="24"/>
        </w:rPr>
        <w:t xml:space="preserve">по настоящата процедура </w:t>
      </w:r>
      <w:r w:rsidRPr="00301019">
        <w:rPr>
          <w:rFonts w:cs="Times New Roman"/>
          <w:szCs w:val="24"/>
        </w:rPr>
        <w:t xml:space="preserve">не съдържат изискване към конкретните бенефициенти да </w:t>
      </w:r>
      <w:r>
        <w:rPr>
          <w:rFonts w:cs="Times New Roman"/>
          <w:szCs w:val="24"/>
        </w:rPr>
        <w:t>изготвят</w:t>
      </w:r>
      <w:r w:rsidRPr="00301019">
        <w:rPr>
          <w:rFonts w:cs="Times New Roman"/>
          <w:szCs w:val="24"/>
        </w:rPr>
        <w:t xml:space="preserve"> </w:t>
      </w:r>
      <w:r>
        <w:rPr>
          <w:rFonts w:cs="Times New Roman"/>
          <w:szCs w:val="24"/>
        </w:rPr>
        <w:t xml:space="preserve">свои </w:t>
      </w:r>
      <w:r w:rsidRPr="00301019">
        <w:rPr>
          <w:rFonts w:cs="Times New Roman"/>
          <w:szCs w:val="24"/>
        </w:rPr>
        <w:t xml:space="preserve">Указания за изпълнение на </w:t>
      </w:r>
      <w:r>
        <w:rPr>
          <w:rFonts w:cs="Times New Roman"/>
          <w:szCs w:val="24"/>
        </w:rPr>
        <w:t xml:space="preserve">даден </w:t>
      </w:r>
      <w:r w:rsidRPr="00301019">
        <w:rPr>
          <w:rFonts w:cs="Times New Roman"/>
          <w:szCs w:val="24"/>
        </w:rPr>
        <w:t>проект.</w:t>
      </w:r>
      <w:r>
        <w:rPr>
          <w:rFonts w:cs="Times New Roman"/>
          <w:szCs w:val="24"/>
        </w:rPr>
        <w:t xml:space="preserve"> Преценка на началника на РУО е дали да подготви и утвърди подобни указания за целите на ефективното изпълнение на проекта.</w:t>
      </w:r>
    </w:p>
    <w:p w14:paraId="10F3FE12"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7B66AE09"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7</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7</w:t>
      </w:r>
      <w:r w:rsidRPr="004A725D">
        <w:rPr>
          <w:lang w:val="bg-BG"/>
        </w:rPr>
        <w:t xml:space="preserve"> постъпил чрез ИСУН):</w:t>
      </w:r>
    </w:p>
    <w:p w14:paraId="2D2F83A2" w14:textId="77777777" w:rsidR="008504A9" w:rsidRPr="00CC7848" w:rsidRDefault="008504A9" w:rsidP="008504A9">
      <w:pPr>
        <w:jc w:val="both"/>
        <w:rPr>
          <w:rFonts w:cs="Times New Roman"/>
          <w:szCs w:val="24"/>
        </w:rPr>
      </w:pPr>
      <w:r w:rsidRPr="00CC7848">
        <w:rPr>
          <w:rFonts w:cs="Times New Roman"/>
          <w:szCs w:val="24"/>
        </w:rPr>
        <w:t>Здравейте, след проведения информационен ден на 22.07.2025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12D9BB24" w14:textId="77777777" w:rsidR="008504A9" w:rsidRPr="00CC7848" w:rsidRDefault="008504A9" w:rsidP="008504A9">
      <w:pPr>
        <w:jc w:val="both"/>
        <w:rPr>
          <w:rFonts w:cs="Times New Roman"/>
          <w:szCs w:val="24"/>
        </w:rPr>
      </w:pPr>
      <w:r w:rsidRPr="00CC7848">
        <w:rPr>
          <w:rFonts w:cs="Times New Roman"/>
          <w:szCs w:val="24"/>
        </w:rPr>
        <w:t>1.</w:t>
      </w:r>
      <w:r w:rsidRPr="00CC7848">
        <w:rPr>
          <w:rFonts w:cs="Times New Roman"/>
          <w:szCs w:val="24"/>
        </w:rPr>
        <w:tab/>
        <w:t>Трябва ли ДСП да ни бъдат партньори при условие, че техни членове ще получават средства само за обходи и ще бъдат включени в поддейност 1.2 за обучения на ПС?</w:t>
      </w:r>
    </w:p>
    <w:p w14:paraId="45ED0D06" w14:textId="77777777" w:rsidR="008504A9" w:rsidRPr="00CC7848" w:rsidRDefault="008504A9" w:rsidP="008504A9">
      <w:pPr>
        <w:jc w:val="both"/>
        <w:rPr>
          <w:rFonts w:cs="Times New Roman"/>
          <w:szCs w:val="24"/>
        </w:rPr>
      </w:pPr>
      <w:r w:rsidRPr="00CC7848">
        <w:rPr>
          <w:rFonts w:cs="Times New Roman"/>
          <w:szCs w:val="24"/>
        </w:rPr>
        <w:t>2.</w:t>
      </w:r>
      <w:r w:rsidRPr="00CC7848">
        <w:rPr>
          <w:rFonts w:cs="Times New Roman"/>
          <w:szCs w:val="24"/>
        </w:rPr>
        <w:tab/>
        <w:t>Три училища, участват по проект за десегрегация и имат заложени идентични дейности – беседи с родители, открити уроци и др. следва ли родителите и децата от тези училища да не бъдат включвани в индикаторите SOI 1.1., SOI 1.3. и EECO15?</w:t>
      </w:r>
    </w:p>
    <w:p w14:paraId="32197AD1" w14:textId="77777777" w:rsidR="008504A9" w:rsidRDefault="008504A9" w:rsidP="008504A9">
      <w:pPr>
        <w:jc w:val="both"/>
        <w:rPr>
          <w:rFonts w:cs="Times New Roman"/>
          <w:szCs w:val="24"/>
        </w:rPr>
      </w:pPr>
      <w:r w:rsidRPr="00CC7848">
        <w:rPr>
          <w:rFonts w:cs="Times New Roman"/>
          <w:szCs w:val="24"/>
        </w:rPr>
        <w:t>3.</w:t>
      </w:r>
      <w:r w:rsidRPr="00CC7848">
        <w:rPr>
          <w:rFonts w:cs="Times New Roman"/>
          <w:szCs w:val="24"/>
        </w:rPr>
        <w:tab/>
        <w:t>Средствата за поддейност 1.2 за обучения на ПС, могат ли да бъдат разделени на логистика и обучение, за да не се надвишава прага за обявяване на обществена поръчка?</w:t>
      </w:r>
    </w:p>
    <w:p w14:paraId="16898363" w14:textId="77777777" w:rsidR="008504A9" w:rsidRDefault="008504A9" w:rsidP="008504A9">
      <w:pPr>
        <w:jc w:val="both"/>
        <w:rPr>
          <w:rFonts w:cs="Times New Roman"/>
          <w:b/>
          <w:bCs/>
          <w:szCs w:val="24"/>
        </w:rPr>
      </w:pPr>
      <w:r w:rsidRPr="00265645">
        <w:rPr>
          <w:rFonts w:cs="Times New Roman"/>
          <w:b/>
          <w:bCs/>
          <w:szCs w:val="24"/>
        </w:rPr>
        <w:t>ОТГОВОР:</w:t>
      </w:r>
    </w:p>
    <w:p w14:paraId="3482302D" w14:textId="77777777" w:rsidR="008504A9" w:rsidRPr="00226DA5" w:rsidRDefault="008504A9" w:rsidP="008504A9">
      <w:pPr>
        <w:pStyle w:val="ListParagraph"/>
        <w:numPr>
          <w:ilvl w:val="0"/>
          <w:numId w:val="36"/>
        </w:numPr>
        <w:jc w:val="both"/>
        <w:rPr>
          <w:rFonts w:cs="Times New Roman"/>
          <w:szCs w:val="24"/>
          <w:lang w:val="en-US"/>
        </w:rPr>
      </w:pPr>
      <w:r w:rsidRPr="00960AC0">
        <w:rPr>
          <w:rFonts w:cs="Times New Roman"/>
          <w:szCs w:val="24"/>
        </w:rPr>
        <w:t xml:space="preserve">Съгласно утвърдените до момента разяснения на въпроси по процедурата и в съответствие с Насоките за кандидатстване </w:t>
      </w:r>
      <w:r w:rsidRPr="007C61BE">
        <w:rPr>
          <w:rFonts w:cs="Times New Roman"/>
          <w:b/>
          <w:bCs/>
          <w:szCs w:val="24"/>
        </w:rPr>
        <w:t>в обучения</w:t>
      </w:r>
      <w:r>
        <w:rPr>
          <w:rFonts w:cs="Times New Roman"/>
          <w:b/>
          <w:bCs/>
          <w:szCs w:val="24"/>
        </w:rPr>
        <w:t>та</w:t>
      </w:r>
      <w:r>
        <w:rPr>
          <w:rFonts w:cs="Times New Roman"/>
          <w:b/>
          <w:bCs/>
          <w:szCs w:val="24"/>
          <w:lang w:val="en-US"/>
        </w:rPr>
        <w:t xml:space="preserve"> </w:t>
      </w:r>
      <w:r>
        <w:rPr>
          <w:rFonts w:cs="Times New Roman"/>
          <w:b/>
          <w:bCs/>
          <w:szCs w:val="24"/>
        </w:rPr>
        <w:t>по</w:t>
      </w:r>
      <w:r w:rsidRPr="007C61BE">
        <w:rPr>
          <w:rFonts w:cs="Times New Roman"/>
          <w:b/>
          <w:bCs/>
          <w:szCs w:val="24"/>
        </w:rPr>
        <w:t xml:space="preserve"> поддейност 1.2 и в обходите извън работно време по поддейност 1.1 могат да участват </w:t>
      </w:r>
      <w:r w:rsidRPr="0084748D">
        <w:rPr>
          <w:rFonts w:cs="Times New Roman"/>
          <w:b/>
          <w:bCs/>
          <w:szCs w:val="24"/>
          <w:u w:val="single"/>
        </w:rPr>
        <w:t>всички членове на екипи за обхват, които са включени в проекта</w:t>
      </w:r>
      <w:r w:rsidRPr="00960AC0">
        <w:rPr>
          <w:rFonts w:cs="Times New Roman"/>
          <w:szCs w:val="24"/>
        </w:rPr>
        <w:t xml:space="preserve"> въз основа на включената в проектното предложение </w:t>
      </w:r>
      <w:r w:rsidRPr="00960AC0">
        <w:rPr>
          <w:rFonts w:cs="Times New Roman"/>
          <w:i/>
          <w:iCs/>
          <w:szCs w:val="24"/>
        </w:rPr>
        <w:t>Обосновка за подбора на районите за обхват/екипите за обхват за включване в проектното предложение</w:t>
      </w:r>
      <w:r w:rsidRPr="00960AC0">
        <w:rPr>
          <w:rFonts w:cs="Times New Roman"/>
          <w:szCs w:val="24"/>
        </w:rPr>
        <w:t xml:space="preserve">, </w:t>
      </w:r>
      <w:r w:rsidRPr="0084748D">
        <w:rPr>
          <w:rFonts w:cs="Times New Roman"/>
          <w:b/>
          <w:bCs/>
          <w:szCs w:val="24"/>
          <w:u w:val="single"/>
        </w:rPr>
        <w:t>независимо дали те са представители на институции, привлечени като партньори в проекта</w:t>
      </w:r>
      <w:r w:rsidRPr="0084748D">
        <w:rPr>
          <w:rFonts w:cs="Times New Roman"/>
          <w:szCs w:val="24"/>
          <w:u w:val="single"/>
        </w:rPr>
        <w:t>.</w:t>
      </w:r>
      <w:r w:rsidRPr="00960AC0">
        <w:rPr>
          <w:rFonts w:cs="Times New Roman"/>
          <w:szCs w:val="24"/>
        </w:rPr>
        <w:t xml:space="preserve"> Обръщаме внимание,</w:t>
      </w:r>
      <w:r>
        <w:rPr>
          <w:rFonts w:cs="Times New Roman"/>
          <w:szCs w:val="24"/>
        </w:rPr>
        <w:t xml:space="preserve"> че, ако по преценка на кандидата РУО и на база представената Обосновка, ДСП не са включени като партньори, допълнителните възнаграждения за посещения на адреси извън работно време на техни представители, които са членове на екипи за обхват, включени в проекта, следва да се изплащат от РУО кандидат, като взаимоотношенията с тях се оформят при спазване на действащото законодателство.</w:t>
      </w:r>
      <w:r w:rsidRPr="00FF426A">
        <w:rPr>
          <w:rFonts w:cs="Times New Roman"/>
          <w:szCs w:val="24"/>
        </w:rPr>
        <w:t xml:space="preserve"> </w:t>
      </w:r>
      <w:r w:rsidRPr="00960AC0">
        <w:rPr>
          <w:rFonts w:cs="Times New Roman"/>
          <w:szCs w:val="24"/>
        </w:rPr>
        <w:t>Моля, запознайте се с отговорите по т. 3 на Въпрос № 4 от 26.06.2025 по т. 2.1-2.3 на Въпрос № 5 от 26.06.2025 г. и на Въпрос № 10 от 07.07.2025 г.</w:t>
      </w:r>
    </w:p>
    <w:p w14:paraId="017F0591" w14:textId="77777777" w:rsidR="008504A9" w:rsidRPr="007D6BF8" w:rsidRDefault="008504A9" w:rsidP="008504A9">
      <w:pPr>
        <w:pStyle w:val="ListParagraph"/>
        <w:numPr>
          <w:ilvl w:val="0"/>
          <w:numId w:val="36"/>
        </w:numPr>
        <w:jc w:val="both"/>
        <w:rPr>
          <w:rFonts w:cs="Times New Roman"/>
          <w:szCs w:val="24"/>
          <w:lang w:val="en-US"/>
        </w:rPr>
      </w:pPr>
      <w:r>
        <w:rPr>
          <w:rFonts w:cs="Times New Roman"/>
          <w:szCs w:val="24"/>
        </w:rPr>
        <w:t xml:space="preserve">Моля, запознайте се с отговора на Въпрос № 8 от 01.07.2025 г. относно изискването за демаркация и допълняемост. Настоящата процедура </w:t>
      </w:r>
      <w:r w:rsidRPr="00CA78B8">
        <w:rPr>
          <w:rFonts w:cs="Times New Roman"/>
          <w:szCs w:val="24"/>
        </w:rPr>
        <w:t xml:space="preserve">е насочена към прилагането на разнообразни форми за работа с родители за разясняване на ползите от образованието и съответно </w:t>
      </w:r>
      <w:r w:rsidRPr="00CA78B8">
        <w:rPr>
          <w:rFonts w:cs="Times New Roman"/>
          <w:b/>
          <w:bCs/>
          <w:szCs w:val="24"/>
        </w:rPr>
        <w:t>повишаване степента на обхват</w:t>
      </w:r>
      <w:r w:rsidRPr="00CA78B8">
        <w:rPr>
          <w:rFonts w:cs="Times New Roman"/>
          <w:szCs w:val="24"/>
        </w:rPr>
        <w:t xml:space="preserve"> </w:t>
      </w:r>
      <w:r w:rsidRPr="00CA78B8">
        <w:rPr>
          <w:rFonts w:cs="Times New Roman"/>
          <w:b/>
          <w:bCs/>
          <w:szCs w:val="24"/>
        </w:rPr>
        <w:t xml:space="preserve">на подлежащите на </w:t>
      </w:r>
      <w:r w:rsidRPr="00CA78B8">
        <w:rPr>
          <w:rFonts w:cs="Times New Roman"/>
          <w:b/>
          <w:bCs/>
          <w:szCs w:val="24"/>
        </w:rPr>
        <w:lastRenderedPageBreak/>
        <w:t xml:space="preserve">образование </w:t>
      </w:r>
      <w:r w:rsidRPr="00CA78B8">
        <w:rPr>
          <w:rFonts w:cs="Times New Roman"/>
          <w:szCs w:val="24"/>
        </w:rPr>
        <w:t xml:space="preserve">в образователната система по линията на функционирането на Механизма за обхват. В тази дейност се работи активно с родителите на деца и ученици, необхванати, отпаднали и/или застрашени от отпадане от образователната система, както и със самите деца/ученици. </w:t>
      </w:r>
      <w:r>
        <w:rPr>
          <w:rFonts w:cs="Times New Roman"/>
          <w:szCs w:val="24"/>
        </w:rPr>
        <w:t xml:space="preserve">Процедурите за десегрегация, от друга страна, се реализират чрез различни форми и средства </w:t>
      </w:r>
      <w:r>
        <w:rPr>
          <w:szCs w:val="24"/>
        </w:rPr>
        <w:t>за съз</w:t>
      </w:r>
      <w:r w:rsidRPr="007D6BF8">
        <w:rPr>
          <w:szCs w:val="24"/>
        </w:rPr>
        <w:t>даване на училищни и местни общности в подкрепа процеса на</w:t>
      </w:r>
      <w:r w:rsidRPr="00F17CFF">
        <w:rPr>
          <w:b/>
          <w:bCs/>
          <w:szCs w:val="24"/>
        </w:rPr>
        <w:t xml:space="preserve"> десегрегация </w:t>
      </w:r>
      <w:bookmarkStart w:id="7" w:name="_Hlk161327331"/>
      <w:r w:rsidRPr="00F17CFF">
        <w:rPr>
          <w:b/>
          <w:bCs/>
          <w:szCs w:val="24"/>
        </w:rPr>
        <w:t xml:space="preserve">на училищата </w:t>
      </w:r>
      <w:bookmarkEnd w:id="7"/>
      <w:r w:rsidRPr="00F17CFF">
        <w:rPr>
          <w:b/>
          <w:bCs/>
          <w:szCs w:val="24"/>
        </w:rPr>
        <w:t>и намаляване на негативни обществени нагласи в образованието</w:t>
      </w:r>
      <w:r w:rsidRPr="00F17CFF">
        <w:rPr>
          <w:b/>
          <w:szCs w:val="24"/>
        </w:rPr>
        <w:t>.</w:t>
      </w:r>
    </w:p>
    <w:p w14:paraId="01054FA4" w14:textId="77777777" w:rsidR="008504A9" w:rsidRPr="00D8686C" w:rsidRDefault="008504A9" w:rsidP="008504A9">
      <w:pPr>
        <w:pStyle w:val="ListParagraph"/>
        <w:ind w:left="360"/>
        <w:jc w:val="both"/>
        <w:rPr>
          <w:rFonts w:cs="Times New Roman"/>
          <w:szCs w:val="24"/>
          <w:lang w:val="en-US"/>
        </w:rPr>
      </w:pPr>
      <w:r>
        <w:rPr>
          <w:rFonts w:cs="Times New Roman"/>
          <w:szCs w:val="24"/>
        </w:rPr>
        <w:t xml:space="preserve">Обръщаме внимание, че </w:t>
      </w:r>
      <w:r w:rsidRPr="00FA2FC5">
        <w:rPr>
          <w:rFonts w:cs="Times New Roman"/>
          <w:b/>
          <w:bCs/>
          <w:szCs w:val="24"/>
        </w:rPr>
        <w:t xml:space="preserve">е </w:t>
      </w:r>
      <w:r>
        <w:rPr>
          <w:rFonts w:cs="Times New Roman"/>
          <w:b/>
          <w:bCs/>
          <w:szCs w:val="24"/>
        </w:rPr>
        <w:t>не</w:t>
      </w:r>
      <w:r w:rsidRPr="00FA2FC5">
        <w:rPr>
          <w:rFonts w:cs="Times New Roman"/>
          <w:b/>
          <w:bCs/>
          <w:szCs w:val="24"/>
        </w:rPr>
        <w:t>допустимо дублиране на целевите групи и дейностите, финансирани по линията на проект по настоящата процедура и проекти, изпълнявани по линия на Програма „Образование“, националните програми с подобна тематична насоченост и по други национални или международни програми със сходни дейности и целеви групи</w:t>
      </w:r>
      <w:r>
        <w:rPr>
          <w:rFonts w:cs="Times New Roman"/>
          <w:szCs w:val="24"/>
        </w:rPr>
        <w:t>. В този смисъл родителите и децата от тези училища, които вече са участвали в сходни дейности по проект за десегрегация, е недопустимо да вземат участие в аналогични дейности по проект по настоящата процедура и съответно няма да бъдат обект на отчитане по индикаторите по процедурата.</w:t>
      </w:r>
    </w:p>
    <w:p w14:paraId="43CCF064" w14:textId="77777777" w:rsidR="008504A9" w:rsidRPr="00960AC0" w:rsidRDefault="008504A9" w:rsidP="008504A9">
      <w:pPr>
        <w:pStyle w:val="ListParagraph"/>
        <w:numPr>
          <w:ilvl w:val="0"/>
          <w:numId w:val="36"/>
        </w:numPr>
        <w:jc w:val="both"/>
        <w:rPr>
          <w:rFonts w:cs="Times New Roman"/>
          <w:szCs w:val="24"/>
          <w:lang w:val="en-US"/>
        </w:rPr>
      </w:pPr>
      <w:r>
        <w:rPr>
          <w:rFonts w:cs="Times New Roman"/>
          <w:szCs w:val="24"/>
        </w:rPr>
        <w:t>Съгласно т. 13 “Дейности, допустими за финансиране“ от Условията за кандидатстване: „</w:t>
      </w:r>
      <w:r w:rsidRPr="00DF4641">
        <w:rPr>
          <w:rFonts w:cs="Times New Roman"/>
          <w:i/>
          <w:iCs/>
          <w:szCs w:val="24"/>
          <w:u w:val="single"/>
        </w:rPr>
        <w:t>Доставчиците на стоки и услуги, необходими за реализиране на дейностите по процедурата, следва да бъдат избирани по реда на Закона за обществените поръчки</w:t>
      </w:r>
      <w:r w:rsidRPr="00DF4641">
        <w:rPr>
          <w:rFonts w:cs="Times New Roman"/>
          <w:i/>
          <w:iCs/>
          <w:szCs w:val="24"/>
        </w:rPr>
        <w:t xml:space="preserve">, Глава IV на ЗУСЕФСУ и действащата нормативна уредба </w:t>
      </w:r>
      <w:r w:rsidRPr="00DF4641">
        <w:rPr>
          <w:rFonts w:cs="Times New Roman"/>
          <w:i/>
          <w:iCs/>
          <w:szCs w:val="24"/>
          <w:u w:val="single"/>
        </w:rPr>
        <w:t>въз основа на открити, прозрачни, в достатъчна степен публични, недискриминационни и безусловни процедури</w:t>
      </w:r>
      <w:r w:rsidRPr="00DF4641">
        <w:rPr>
          <w:rFonts w:cs="Times New Roman"/>
          <w:i/>
          <w:iCs/>
          <w:szCs w:val="24"/>
        </w:rPr>
        <w:t>, като по този начин се гарантира, че извършването на доставки и предоставянето на услуги ще се извършва при пазарни условия.</w:t>
      </w:r>
      <w:r>
        <w:rPr>
          <w:rFonts w:cs="Times New Roman"/>
          <w:i/>
          <w:iCs/>
          <w:szCs w:val="24"/>
        </w:rPr>
        <w:t>“</w:t>
      </w:r>
      <w:r w:rsidRPr="00884B14">
        <w:rPr>
          <w:rFonts w:cs="Times New Roman"/>
          <w:szCs w:val="24"/>
        </w:rPr>
        <w:t xml:space="preserve"> Отговорност</w:t>
      </w:r>
      <w:r>
        <w:rPr>
          <w:rFonts w:cs="Times New Roman"/>
          <w:i/>
          <w:iCs/>
          <w:szCs w:val="24"/>
        </w:rPr>
        <w:t xml:space="preserve"> </w:t>
      </w:r>
      <w:r w:rsidRPr="00BC1DC4">
        <w:rPr>
          <w:rFonts w:cs="Times New Roman"/>
          <w:szCs w:val="24"/>
        </w:rPr>
        <w:t xml:space="preserve">на кандидата РУО е да обезпечи стриктното </w:t>
      </w:r>
      <w:r>
        <w:rPr>
          <w:rFonts w:cs="Times New Roman"/>
          <w:szCs w:val="24"/>
        </w:rPr>
        <w:t xml:space="preserve">спазване </w:t>
      </w:r>
      <w:r w:rsidRPr="00BC1DC4">
        <w:rPr>
          <w:rFonts w:cs="Times New Roman"/>
          <w:szCs w:val="24"/>
        </w:rPr>
        <w:t xml:space="preserve">на нормативната уредба </w:t>
      </w:r>
      <w:r>
        <w:rPr>
          <w:rFonts w:cs="Times New Roman"/>
          <w:szCs w:val="24"/>
        </w:rPr>
        <w:t>за</w:t>
      </w:r>
      <w:r w:rsidRPr="00BC1DC4">
        <w:rPr>
          <w:rFonts w:cs="Times New Roman"/>
          <w:szCs w:val="24"/>
        </w:rPr>
        <w:t xml:space="preserve"> обществените поръчки</w:t>
      </w:r>
      <w:r>
        <w:rPr>
          <w:rFonts w:cs="Times New Roman"/>
          <w:szCs w:val="24"/>
        </w:rPr>
        <w:t>, в това число и приложимите разпоредби по отношение на възможностите и ограниченията при разделяне на предмета на обществени поръчки на обособени позиции.</w:t>
      </w:r>
    </w:p>
    <w:p w14:paraId="282EF8F1"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2D110128"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8</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8</w:t>
      </w:r>
      <w:r w:rsidRPr="004A725D">
        <w:rPr>
          <w:lang w:val="bg-BG"/>
        </w:rPr>
        <w:t xml:space="preserve"> постъпил чрез ИСУН):</w:t>
      </w:r>
    </w:p>
    <w:p w14:paraId="00661993"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освен размера на предвидените преки разходи, трябва ли да се включи и размера на напреките разходи, предвидени за съответната институция?</w:t>
      </w:r>
    </w:p>
    <w:p w14:paraId="67EFDF29" w14:textId="77777777" w:rsidR="008504A9" w:rsidRDefault="008504A9" w:rsidP="008504A9">
      <w:pPr>
        <w:jc w:val="both"/>
        <w:rPr>
          <w:rFonts w:cs="Times New Roman"/>
          <w:b/>
          <w:bCs/>
          <w:szCs w:val="24"/>
        </w:rPr>
      </w:pPr>
      <w:r w:rsidRPr="00265645">
        <w:rPr>
          <w:rFonts w:cs="Times New Roman"/>
          <w:b/>
          <w:bCs/>
          <w:szCs w:val="24"/>
        </w:rPr>
        <w:t>ОТГОВОР:</w:t>
      </w:r>
    </w:p>
    <w:p w14:paraId="78512207" w14:textId="77777777" w:rsidR="008504A9" w:rsidRPr="00C10FAA" w:rsidRDefault="008504A9" w:rsidP="008504A9">
      <w:pPr>
        <w:jc w:val="both"/>
        <w:rPr>
          <w:rFonts w:cs="Times New Roman"/>
          <w:b/>
          <w:bCs/>
          <w:szCs w:val="24"/>
        </w:rPr>
      </w:pPr>
      <w:r>
        <w:rPr>
          <w:rFonts w:cs="Times New Roman"/>
          <w:szCs w:val="24"/>
        </w:rPr>
        <w:t>В</w:t>
      </w:r>
      <w:r w:rsidRPr="00407CCC">
        <w:rPr>
          <w:rFonts w:cs="Times New Roman"/>
          <w:szCs w:val="24"/>
        </w:rPr>
        <w:t xml:space="preserve"> т. 9 на</w:t>
      </w:r>
      <w:r>
        <w:rPr>
          <w:rFonts w:cs="Times New Roman"/>
          <w:b/>
          <w:bCs/>
          <w:szCs w:val="24"/>
        </w:rPr>
        <w:t xml:space="preserve"> </w:t>
      </w:r>
      <w:r w:rsidRPr="00CC7848">
        <w:rPr>
          <w:rFonts w:cs="Times New Roman"/>
          <w:szCs w:val="24"/>
        </w:rPr>
        <w:t>Декларацията за партньорство</w:t>
      </w:r>
      <w:r>
        <w:rPr>
          <w:rFonts w:cs="Times New Roman"/>
          <w:szCs w:val="24"/>
        </w:rPr>
        <w:t xml:space="preserve"> </w:t>
      </w:r>
      <w:r>
        <w:rPr>
          <w:rFonts w:cs="Times New Roman"/>
          <w:szCs w:val="24"/>
          <w:lang w:val="en-US"/>
        </w:rPr>
        <w:t>(</w:t>
      </w:r>
      <w:r>
        <w:rPr>
          <w:rFonts w:cs="Times New Roman"/>
          <w:szCs w:val="24"/>
        </w:rPr>
        <w:t xml:space="preserve">Приложение </w:t>
      </w:r>
      <w:r>
        <w:rPr>
          <w:rFonts w:cs="Times New Roman"/>
          <w:szCs w:val="24"/>
          <w:lang w:val="en-US"/>
        </w:rPr>
        <w:t xml:space="preserve">III </w:t>
      </w:r>
      <w:r>
        <w:rPr>
          <w:rFonts w:cs="Times New Roman"/>
          <w:szCs w:val="24"/>
        </w:rPr>
        <w:t>към Условията за кандидатстване</w:t>
      </w:r>
      <w:r>
        <w:rPr>
          <w:rFonts w:cs="Times New Roman"/>
          <w:szCs w:val="24"/>
          <w:lang w:val="en-US"/>
        </w:rPr>
        <w:t>)</w:t>
      </w:r>
      <w:r>
        <w:rPr>
          <w:rFonts w:cs="Times New Roman"/>
          <w:szCs w:val="24"/>
        </w:rPr>
        <w:t xml:space="preserve"> кандидатът и партньорите потвърждават, че в приложената към нея таблица „</w:t>
      </w:r>
      <w:r w:rsidRPr="003A681E">
        <w:rPr>
          <w:rFonts w:cs="Times New Roman"/>
          <w:i/>
          <w:iCs/>
          <w:szCs w:val="24"/>
          <w:u w:val="single"/>
        </w:rPr>
        <w:t>Разпределението на дейностите и разходите между кандидата и партньорите в подаденото проектно предложение съответства на описаното в таблицата по-долу</w:t>
      </w:r>
      <w:r w:rsidRPr="003A681E">
        <w:rPr>
          <w:rFonts w:cs="Times New Roman"/>
          <w:i/>
          <w:iCs/>
          <w:szCs w:val="24"/>
        </w:rPr>
        <w:t>, въз основа на представената Обосновка за подбора на районите за обхват/екипите за обхват за включване в проектното предложение в секция „Допълнителна информация необходима за оценка на проектното предложение“ от Формуляра за кандидатстване</w:t>
      </w:r>
      <w:r>
        <w:rPr>
          <w:rFonts w:cs="Times New Roman"/>
          <w:szCs w:val="24"/>
        </w:rPr>
        <w:t xml:space="preserve">“. Видно от цитирания текст в таблицата се попълват планираните разходи за кандидата и всеки партньор, като общата сума на тези разходи следва да съответства на описаното в подаденото проектно предложение, тоест на размера на еднократната сума, изчислен в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и въведена в секция 7. „Бюджет“ на електронния формуляр </w:t>
      </w:r>
      <w:r>
        <w:rPr>
          <w:rFonts w:cs="Times New Roman"/>
          <w:szCs w:val="24"/>
        </w:rPr>
        <w:lastRenderedPageBreak/>
        <w:t xml:space="preserve">за кандидатстване в ИСУН. Обръщаме внимание, че съгласно указанията за попълване на Помощната таблица ДОВД, изчислената еднократна сума за финансиране на проектното предложение включва всички преки и непреки разходи за изпълнение на предвидените дейности, включително и начислената индексация от 15% върху общия размер на преките и непреките разходи. Съответно при попълване на таблицата по т. 9 на </w:t>
      </w:r>
      <w:r w:rsidRPr="00CC7848">
        <w:rPr>
          <w:rFonts w:cs="Times New Roman"/>
          <w:szCs w:val="24"/>
        </w:rPr>
        <w:t>Декларацията за партньорство</w:t>
      </w:r>
      <w:r>
        <w:rPr>
          <w:rFonts w:cs="Times New Roman"/>
          <w:szCs w:val="24"/>
        </w:rPr>
        <w:t xml:space="preserve"> в планираните разходи за изпълнение на поддейности 1.1-1.4 за кандидата и за всеки партньор следва да се въведе общата сума за всеки от тях (преки и непреки разходи,</w:t>
      </w:r>
      <w:r w:rsidRPr="00A565DA">
        <w:rPr>
          <w:rFonts w:cs="Times New Roman"/>
          <w:szCs w:val="24"/>
        </w:rPr>
        <w:t xml:space="preserve"> </w:t>
      </w:r>
      <w:r>
        <w:rPr>
          <w:rFonts w:cs="Times New Roman"/>
          <w:szCs w:val="24"/>
        </w:rPr>
        <w:t>индексирани с 15%).</w:t>
      </w:r>
    </w:p>
    <w:p w14:paraId="5B93519D" w14:textId="77777777" w:rsidR="008504A9" w:rsidRDefault="008504A9" w:rsidP="008504A9">
      <w:pPr>
        <w:pBdr>
          <w:top w:val="single" w:sz="4" w:space="1" w:color="auto"/>
        </w:pBdr>
        <w:spacing w:before="120" w:after="120" w:line="240" w:lineRule="auto"/>
        <w:jc w:val="both"/>
        <w:rPr>
          <w:rFonts w:cs="Times New Roman"/>
          <w:color w:val="000000" w:themeColor="text1"/>
          <w:szCs w:val="24"/>
          <w:lang w:val="en-US"/>
        </w:rPr>
      </w:pPr>
    </w:p>
    <w:p w14:paraId="3DAEE39B" w14:textId="77777777" w:rsidR="008504A9" w:rsidRPr="00CC7848" w:rsidRDefault="008504A9" w:rsidP="008504A9">
      <w:pPr>
        <w:pStyle w:val="Heading2"/>
        <w:numPr>
          <w:ilvl w:val="0"/>
          <w:numId w:val="0"/>
        </w:numPr>
        <w:spacing w:after="120"/>
        <w:rPr>
          <w:lang w:val="bg-BG"/>
        </w:rPr>
      </w:pPr>
      <w:r w:rsidRPr="0021028A">
        <w:t xml:space="preserve">ВЪПРОС </w:t>
      </w:r>
      <w:r>
        <w:rPr>
          <w:lang w:val="bg-BG"/>
        </w:rPr>
        <w:t>2</w:t>
      </w:r>
      <w:r>
        <w:rPr>
          <w:lang w:val="en-US"/>
        </w:rPr>
        <w:t>9</w:t>
      </w:r>
      <w:r w:rsidRPr="004A725D">
        <w:rPr>
          <w:lang w:val="bg-BG"/>
        </w:rPr>
        <w:t xml:space="preserve"> от </w:t>
      </w:r>
      <w:r>
        <w:rPr>
          <w:lang w:val="en-US"/>
        </w:rPr>
        <w:t>22</w:t>
      </w:r>
      <w:r>
        <w:rPr>
          <w:lang w:val="bg-BG"/>
        </w:rPr>
        <w:t>.0</w:t>
      </w:r>
      <w:r>
        <w:rPr>
          <w:lang w:val="en-US"/>
        </w:rPr>
        <w:t>7</w:t>
      </w:r>
      <w:r w:rsidRPr="004A725D">
        <w:rPr>
          <w:lang w:val="bg-BG"/>
        </w:rPr>
        <w:t>.202</w:t>
      </w:r>
      <w:r>
        <w:rPr>
          <w:lang w:val="bg-BG"/>
        </w:rPr>
        <w:t>5</w:t>
      </w:r>
      <w:r w:rsidRPr="004A725D">
        <w:rPr>
          <w:lang w:val="bg-BG"/>
        </w:rPr>
        <w:t xml:space="preserve"> г. (Q0</w:t>
      </w:r>
      <w:r>
        <w:rPr>
          <w:lang w:val="bg-BG"/>
        </w:rPr>
        <w:t>2</w:t>
      </w:r>
      <w:r>
        <w:rPr>
          <w:lang w:val="en-US"/>
        </w:rPr>
        <w:t>9</w:t>
      </w:r>
      <w:r w:rsidRPr="004A725D">
        <w:rPr>
          <w:lang w:val="bg-BG"/>
        </w:rPr>
        <w:t xml:space="preserve"> постъпил чрез ИСУН):</w:t>
      </w:r>
    </w:p>
    <w:p w14:paraId="795E768A" w14:textId="77777777" w:rsidR="008504A9" w:rsidRDefault="008504A9" w:rsidP="008504A9">
      <w:pPr>
        <w:jc w:val="both"/>
        <w:rPr>
          <w:rFonts w:cs="Times New Roman"/>
          <w:szCs w:val="24"/>
        </w:rPr>
      </w:pPr>
      <w:r w:rsidRPr="00CC7848">
        <w:rPr>
          <w:rFonts w:cs="Times New Roman"/>
          <w:szCs w:val="24"/>
        </w:rPr>
        <w:t>В Декларацията за партньорство в планираната сума за разходване от бенефициента/партньора, на този етап трябва ли да добавим и индексацията от 15%?</w:t>
      </w:r>
    </w:p>
    <w:p w14:paraId="37F6860B" w14:textId="77777777" w:rsidR="008504A9" w:rsidRDefault="008504A9" w:rsidP="008504A9">
      <w:pPr>
        <w:jc w:val="both"/>
        <w:rPr>
          <w:rFonts w:cs="Times New Roman"/>
          <w:b/>
          <w:bCs/>
          <w:szCs w:val="24"/>
        </w:rPr>
      </w:pPr>
      <w:r w:rsidRPr="00265645">
        <w:rPr>
          <w:rFonts w:cs="Times New Roman"/>
          <w:b/>
          <w:bCs/>
          <w:szCs w:val="24"/>
        </w:rPr>
        <w:t>ОТГОВОР:</w:t>
      </w:r>
    </w:p>
    <w:p w14:paraId="07811BDB" w14:textId="77777777" w:rsidR="008504A9" w:rsidRPr="0001440E" w:rsidRDefault="008504A9" w:rsidP="008504A9">
      <w:pPr>
        <w:jc w:val="both"/>
        <w:rPr>
          <w:rFonts w:cs="Times New Roman"/>
          <w:szCs w:val="24"/>
        </w:rPr>
      </w:pPr>
      <w:r w:rsidRPr="0001440E">
        <w:rPr>
          <w:rFonts w:cs="Times New Roman"/>
          <w:szCs w:val="24"/>
        </w:rPr>
        <w:t>Моля, запознайте се с отговора на Въпрос № 28 от 22.07.2025 г.</w:t>
      </w:r>
    </w:p>
    <w:p w14:paraId="7174D9FD"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ADBBA18"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30</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30</w:t>
      </w:r>
      <w:r w:rsidRPr="004A725D">
        <w:rPr>
          <w:lang w:val="bg-BG"/>
        </w:rPr>
        <w:t xml:space="preserve"> постъпил чрез ИСУН):</w:t>
      </w:r>
    </w:p>
    <w:p w14:paraId="4A7EF5DF" w14:textId="77777777" w:rsidR="009F0AD3" w:rsidRPr="00B01977" w:rsidRDefault="009F0AD3" w:rsidP="009F0AD3">
      <w:pPr>
        <w:jc w:val="both"/>
        <w:rPr>
          <w:rFonts w:cs="Times New Roman"/>
          <w:szCs w:val="24"/>
        </w:rPr>
      </w:pPr>
      <w:r w:rsidRPr="00B01977">
        <w:rPr>
          <w:rFonts w:cs="Times New Roman"/>
          <w:szCs w:val="24"/>
        </w:rPr>
        <w:t>1. Индикаторът за изпълнение SOI 1.1. Брой деца и ученици обхванати от механизма само посетените на адреси ли включва?</w:t>
      </w:r>
    </w:p>
    <w:p w14:paraId="03AB4CF9" w14:textId="77777777" w:rsidR="009F0AD3" w:rsidRPr="00B01977" w:rsidRDefault="009F0AD3" w:rsidP="009F0AD3">
      <w:pPr>
        <w:jc w:val="both"/>
        <w:rPr>
          <w:rFonts w:cs="Times New Roman"/>
          <w:szCs w:val="24"/>
        </w:rPr>
      </w:pPr>
      <w:r w:rsidRPr="00B01977">
        <w:rPr>
          <w:rFonts w:cs="Times New Roman"/>
          <w:szCs w:val="24"/>
        </w:rPr>
        <w:t xml:space="preserve">2. Трябва ли да има пълно </w:t>
      </w:r>
      <w:bookmarkStart w:id="8" w:name="_Hlk205553879"/>
      <w:r w:rsidRPr="00B01977">
        <w:rPr>
          <w:rFonts w:cs="Times New Roman"/>
          <w:szCs w:val="24"/>
        </w:rPr>
        <w:t>съотв</w:t>
      </w:r>
      <w:r>
        <w:rPr>
          <w:rFonts w:cs="Times New Roman"/>
          <w:szCs w:val="24"/>
        </w:rPr>
        <w:t>е</w:t>
      </w:r>
      <w:r w:rsidRPr="00B01977">
        <w:rPr>
          <w:rFonts w:cs="Times New Roman"/>
          <w:szCs w:val="24"/>
        </w:rPr>
        <w:t>тствие на броя на планираните за плащане адреси за посещаване и планирания индикатор за брой обхванати деца и ученици</w:t>
      </w:r>
      <w:bookmarkEnd w:id="8"/>
      <w:r w:rsidRPr="00B01977">
        <w:rPr>
          <w:rFonts w:cs="Times New Roman"/>
          <w:szCs w:val="24"/>
        </w:rPr>
        <w:t>?</w:t>
      </w:r>
    </w:p>
    <w:p w14:paraId="5DB4A194" w14:textId="77777777" w:rsidR="009F0AD3" w:rsidRDefault="009F0AD3" w:rsidP="009F0AD3">
      <w:pPr>
        <w:jc w:val="both"/>
        <w:rPr>
          <w:rFonts w:cs="Times New Roman"/>
          <w:b/>
          <w:bCs/>
          <w:szCs w:val="24"/>
        </w:rPr>
      </w:pPr>
      <w:r w:rsidRPr="00B01977">
        <w:rPr>
          <w:rFonts w:cs="Times New Roman"/>
          <w:szCs w:val="24"/>
        </w:rPr>
        <w:t>3. Включват ли се в индиктора деца и ученици, които участват в поддейност 1.3. и 1.4. (информационни дни в училищата, открити уроци, дни на отворените врати, концерти и др.)?</w:t>
      </w:r>
      <w:r w:rsidRPr="00B01977">
        <w:rPr>
          <w:rFonts w:cs="Times New Roman"/>
          <w:b/>
          <w:bCs/>
          <w:szCs w:val="24"/>
        </w:rPr>
        <w:t xml:space="preserve"> </w:t>
      </w:r>
    </w:p>
    <w:p w14:paraId="75A7A2A6" w14:textId="77777777" w:rsidR="009F0AD3" w:rsidRDefault="009F0AD3" w:rsidP="009F0AD3">
      <w:pPr>
        <w:jc w:val="both"/>
        <w:rPr>
          <w:rFonts w:cs="Times New Roman"/>
          <w:b/>
          <w:bCs/>
          <w:szCs w:val="24"/>
        </w:rPr>
      </w:pPr>
      <w:r w:rsidRPr="00265645">
        <w:rPr>
          <w:rFonts w:cs="Times New Roman"/>
          <w:b/>
          <w:bCs/>
          <w:szCs w:val="24"/>
        </w:rPr>
        <w:t>ОТГОВОР:</w:t>
      </w:r>
    </w:p>
    <w:p w14:paraId="3B17AC1F" w14:textId="77777777" w:rsidR="009F0AD3" w:rsidRPr="00C61EE5" w:rsidRDefault="009F0AD3" w:rsidP="009F0AD3">
      <w:pPr>
        <w:pStyle w:val="ListParagraph"/>
        <w:numPr>
          <w:ilvl w:val="0"/>
          <w:numId w:val="37"/>
        </w:numPr>
        <w:jc w:val="both"/>
        <w:rPr>
          <w:rFonts w:cs="Times New Roman"/>
          <w:i/>
          <w:iCs/>
          <w:szCs w:val="24"/>
        </w:rPr>
      </w:pPr>
      <w:r>
        <w:rPr>
          <w:rFonts w:cs="Times New Roman"/>
          <w:szCs w:val="24"/>
        </w:rPr>
        <w:t xml:space="preserve">Съгласно дефиницията на индикатор </w:t>
      </w:r>
      <w:r w:rsidRPr="00B01977">
        <w:rPr>
          <w:rFonts w:cs="Times New Roman"/>
          <w:szCs w:val="24"/>
        </w:rPr>
        <w:t>SOI 1.1.</w:t>
      </w:r>
      <w:r>
        <w:rPr>
          <w:rFonts w:cs="Times New Roman"/>
          <w:szCs w:val="24"/>
        </w:rPr>
        <w:t xml:space="preserve"> 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B8A">
        <w:rPr>
          <w:rFonts w:cs="Times New Roman"/>
          <w:i/>
          <w:iCs/>
          <w:szCs w:val="24"/>
        </w:rPr>
        <w:t>„</w:t>
      </w:r>
      <w:r w:rsidRPr="00C61EE5">
        <w:rPr>
          <w:rFonts w:cs="Times New Roman"/>
          <w:i/>
          <w:iCs/>
          <w:szCs w:val="24"/>
        </w:rPr>
        <w:t xml:space="preserve">Индикаторът измерва броя на децата и учениците в задължителна предучилищна и училищна възраст, необхванати в образователната система, които са посещавани от екипите за обхват по механизма за съвместна работа на институциите и са обект на екипна или индивидуална работа в рамките на периода на процедурата по ПО 2021-2027 г. … под </w:t>
      </w:r>
      <w:r w:rsidRPr="00C61EE5">
        <w:rPr>
          <w:rFonts w:cs="Times New Roman"/>
          <w:b/>
          <w:bCs/>
          <w:i/>
          <w:iCs/>
          <w:szCs w:val="24"/>
        </w:rPr>
        <w:t>обхванати деца и ученици по механизма</w:t>
      </w:r>
      <w:r w:rsidRPr="00C61EE5">
        <w:rPr>
          <w:rFonts w:cs="Times New Roman"/>
          <w:i/>
          <w:iCs/>
          <w:szCs w:val="24"/>
        </w:rPr>
        <w:t xml:space="preserve"> за съвместна работа на институциите се разбира </w:t>
      </w:r>
      <w:r w:rsidRPr="00C61EE5">
        <w:rPr>
          <w:rFonts w:cs="Times New Roman"/>
          <w:b/>
          <w:bCs/>
          <w:i/>
          <w:iCs/>
          <w:szCs w:val="24"/>
        </w:rPr>
        <w:t>посещаваните от екипите за обхват необхванати в образование деца и ученици</w:t>
      </w:r>
      <w:r w:rsidRPr="00C61EE5">
        <w:rPr>
          <w:rFonts w:cs="Times New Roman"/>
          <w:i/>
          <w:iCs/>
          <w:szCs w:val="24"/>
        </w:rPr>
        <w:t xml:space="preserve"> в задължителна предучилищна и училищна възраст, </w:t>
      </w:r>
      <w:r w:rsidRPr="00C61EE5">
        <w:rPr>
          <w:rFonts w:cs="Times New Roman"/>
          <w:b/>
          <w:bCs/>
          <w:i/>
          <w:iCs/>
          <w:szCs w:val="24"/>
        </w:rPr>
        <w:t>намерени на адресите им</w:t>
      </w:r>
      <w:r w:rsidRPr="00C61EE5">
        <w:rPr>
          <w:rFonts w:cs="Times New Roman"/>
          <w:i/>
          <w:iCs/>
          <w:szCs w:val="24"/>
        </w:rPr>
        <w:t xml:space="preserve"> в рамките на периода на процедурата, които са обект на екипна или индивидуална работа  в рамките на периода на процедурата, </w:t>
      </w:r>
      <w:r w:rsidRPr="00C61EE5">
        <w:rPr>
          <w:rFonts w:cs="Times New Roman"/>
          <w:b/>
          <w:bCs/>
          <w:i/>
          <w:iCs/>
          <w:szCs w:val="24"/>
        </w:rPr>
        <w:t>както и ненамерените деца и ученици</w:t>
      </w:r>
      <w:r w:rsidRPr="00C61EE5">
        <w:rPr>
          <w:rFonts w:cs="Times New Roman"/>
          <w:i/>
          <w:iCs/>
          <w:szCs w:val="24"/>
        </w:rPr>
        <w:t>, за които се изясняват причините за отпадане и незаписване в образование.“</w:t>
      </w:r>
    </w:p>
    <w:p w14:paraId="1632F7CF" w14:textId="77777777" w:rsidR="009F0AD3" w:rsidRDefault="009F0AD3" w:rsidP="009F0AD3">
      <w:pPr>
        <w:ind w:left="360"/>
        <w:jc w:val="both"/>
        <w:rPr>
          <w:rFonts w:cs="Times New Roman"/>
          <w:szCs w:val="24"/>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 SOI 1.1. се отчитат както посещаваните на адреси деца и ученици, обект на екипна/индивидуална работа</w:t>
      </w:r>
      <w:r>
        <w:rPr>
          <w:rFonts w:cs="Times New Roman"/>
          <w:szCs w:val="24"/>
        </w:rPr>
        <w:t xml:space="preserve"> от страна на екипите за обхват, включени в проекта,</w:t>
      </w:r>
      <w:r w:rsidRPr="00501188">
        <w:rPr>
          <w:rFonts w:cs="Times New Roman"/>
          <w:szCs w:val="24"/>
        </w:rPr>
        <w:t xml:space="preserve"> така и ненамерените при посещенията на адреси деца и ученици, за които се изясняват причините за незаписване в образование.</w:t>
      </w:r>
      <w:r>
        <w:rPr>
          <w:rFonts w:cs="Times New Roman"/>
          <w:szCs w:val="24"/>
        </w:rPr>
        <w:t xml:space="preserve"> Обръщаме внимание, че индикаторът отчита всички деца/ученици, посещавани на адреси от </w:t>
      </w:r>
      <w:r>
        <w:rPr>
          <w:rFonts w:cs="Times New Roman"/>
          <w:szCs w:val="24"/>
        </w:rPr>
        <w:lastRenderedPageBreak/>
        <w:t>страна на екипите за обхват, включени в проекта, не само тези, при които посещенията са извършени извън работно време и за които на участвалите в посещенията членове на екипи за обхват се заплащат допълнителни възнаграждения за посещения на адрес извън работно време в рамките на поддейност 1.1.</w:t>
      </w:r>
    </w:p>
    <w:p w14:paraId="3C596BCF" w14:textId="77777777" w:rsidR="009F0AD3" w:rsidRDefault="009F0AD3" w:rsidP="009F0AD3">
      <w:pPr>
        <w:pStyle w:val="ListParagraph"/>
        <w:numPr>
          <w:ilvl w:val="0"/>
          <w:numId w:val="37"/>
        </w:numPr>
        <w:jc w:val="both"/>
        <w:rPr>
          <w:rFonts w:cs="Times New Roman"/>
          <w:szCs w:val="24"/>
        </w:rPr>
      </w:pPr>
      <w:r>
        <w:rPr>
          <w:rFonts w:cs="Times New Roman"/>
          <w:szCs w:val="24"/>
        </w:rPr>
        <w:t xml:space="preserve">Съгласно Условията за кандидатстване и Указанията за попълване на Помощна таблица ДОВД </w:t>
      </w:r>
      <w:r>
        <w:rPr>
          <w:rFonts w:cs="Times New Roman"/>
          <w:szCs w:val="24"/>
          <w:lang w:val="en-US"/>
        </w:rPr>
        <w:t>(</w:t>
      </w:r>
      <w:r>
        <w:rPr>
          <w:rFonts w:cs="Times New Roman"/>
          <w:szCs w:val="24"/>
        </w:rPr>
        <w:t xml:space="preserve">Приложение </w:t>
      </w:r>
      <w:r>
        <w:rPr>
          <w:rFonts w:cs="Times New Roman"/>
          <w:szCs w:val="24"/>
          <w:lang w:val="en-US"/>
        </w:rPr>
        <w:t xml:space="preserve">II </w:t>
      </w:r>
      <w:r>
        <w:rPr>
          <w:rFonts w:cs="Times New Roman"/>
          <w:szCs w:val="24"/>
        </w:rPr>
        <w:t>към Условията за кандидатстване</w:t>
      </w:r>
      <w:r>
        <w:rPr>
          <w:rFonts w:cs="Times New Roman"/>
          <w:szCs w:val="24"/>
          <w:lang w:val="en-US"/>
        </w:rPr>
        <w:t>)</w:t>
      </w:r>
      <w:r>
        <w:rPr>
          <w:rFonts w:cs="Times New Roman"/>
          <w:szCs w:val="24"/>
        </w:rPr>
        <w:t xml:space="preserve"> при попълване на работен лист „Еднократна сума“ относно поддейност 1.1 кандидатите следва да планират освен наемането на допълнителни специалисти към екипите за обхват, включени в проекта, и </w:t>
      </w:r>
      <w:r w:rsidRPr="008236EB">
        <w:rPr>
          <w:rFonts w:cs="Times New Roman"/>
          <w:b/>
          <w:bCs/>
          <w:szCs w:val="24"/>
        </w:rPr>
        <w:t>допълнителните възнаграждения за</w:t>
      </w:r>
      <w:r w:rsidRPr="00E61CD6">
        <w:rPr>
          <w:rFonts w:cs="Times New Roman"/>
          <w:szCs w:val="24"/>
        </w:rPr>
        <w:t xml:space="preserve"> </w:t>
      </w:r>
      <w:r w:rsidRPr="00D36107">
        <w:rPr>
          <w:rFonts w:cs="Times New Roman"/>
          <w:b/>
          <w:bCs/>
          <w:szCs w:val="24"/>
        </w:rPr>
        <w:t>посещение на адрес извън работно време</w:t>
      </w:r>
      <w:r>
        <w:rPr>
          <w:rFonts w:cs="Times New Roman"/>
          <w:szCs w:val="24"/>
        </w:rPr>
        <w:t xml:space="preserve">, които са допустими </w:t>
      </w:r>
      <w:r w:rsidRPr="00E61CD6">
        <w:rPr>
          <w:rFonts w:cs="Times New Roman"/>
          <w:szCs w:val="24"/>
        </w:rPr>
        <w:t>само за членове на екипи за обхват извън  новоназначените допълнителни специалисти</w:t>
      </w:r>
      <w:r>
        <w:rPr>
          <w:rFonts w:cs="Times New Roman"/>
          <w:szCs w:val="24"/>
        </w:rPr>
        <w:t xml:space="preserve">. За изчисление на допустимите допълнителни възнаграждения за посещения на адреси извън работно време, кандидатите следва да изчислят произведението на планирания брой посетени адреси и броя на участвалите специалисти. Обръщаме внимание, че това планиране касае единствено броя на посетените адреси извън работно време, за които е допустимо изплащане на допълнителното възнаграждение, а не всички посетени адреси от екипите за обхват, включени в проекта, реализирани в периода на изпълнението му. В тази връзка и предвид цитираната по-горе дефиниция на индикатор </w:t>
      </w:r>
      <w:r w:rsidRPr="00B01977">
        <w:rPr>
          <w:rFonts w:cs="Times New Roman"/>
          <w:szCs w:val="24"/>
        </w:rPr>
        <w:t>SOI 1.1.</w:t>
      </w:r>
      <w:r>
        <w:rPr>
          <w:rFonts w:cs="Times New Roman"/>
          <w:szCs w:val="24"/>
        </w:rPr>
        <w:t xml:space="preserve"> не се очаква да има </w:t>
      </w:r>
      <w:r w:rsidRPr="00540107">
        <w:rPr>
          <w:rFonts w:cs="Times New Roman"/>
          <w:szCs w:val="24"/>
        </w:rPr>
        <w:t>съотв</w:t>
      </w:r>
      <w:r>
        <w:rPr>
          <w:rFonts w:cs="Times New Roman"/>
          <w:szCs w:val="24"/>
        </w:rPr>
        <w:t>е</w:t>
      </w:r>
      <w:r w:rsidRPr="00540107">
        <w:rPr>
          <w:rFonts w:cs="Times New Roman"/>
          <w:szCs w:val="24"/>
        </w:rPr>
        <w:t xml:space="preserve">тствие </w:t>
      </w:r>
      <w:r>
        <w:rPr>
          <w:rFonts w:cs="Times New Roman"/>
          <w:szCs w:val="24"/>
        </w:rPr>
        <w:t>между</w:t>
      </w:r>
      <w:r w:rsidRPr="00540107">
        <w:rPr>
          <w:rFonts w:cs="Times New Roman"/>
          <w:szCs w:val="24"/>
        </w:rPr>
        <w:t xml:space="preserve"> броя на планираните за плащане</w:t>
      </w:r>
      <w:r>
        <w:rPr>
          <w:rFonts w:cs="Times New Roman"/>
          <w:szCs w:val="24"/>
        </w:rPr>
        <w:t xml:space="preserve"> посещения на</w:t>
      </w:r>
      <w:r w:rsidRPr="00540107">
        <w:rPr>
          <w:rFonts w:cs="Times New Roman"/>
          <w:szCs w:val="24"/>
        </w:rPr>
        <w:t xml:space="preserve"> адреси </w:t>
      </w:r>
      <w:r>
        <w:rPr>
          <w:rFonts w:cs="Times New Roman"/>
          <w:szCs w:val="24"/>
        </w:rPr>
        <w:t>извън работно време</w:t>
      </w:r>
      <w:r w:rsidRPr="00540107">
        <w:rPr>
          <w:rFonts w:cs="Times New Roman"/>
          <w:szCs w:val="24"/>
        </w:rPr>
        <w:t xml:space="preserve"> и планирания индикатор за брой обхванати деца и ученици</w:t>
      </w:r>
      <w:r>
        <w:rPr>
          <w:rFonts w:cs="Times New Roman"/>
          <w:szCs w:val="24"/>
        </w:rPr>
        <w:t xml:space="preserve">, тъй като допълнителни възнаграждения се заплащат само за посещения на адреси извън работно време, а по индикатор </w:t>
      </w:r>
      <w:r w:rsidRPr="00B01977">
        <w:rPr>
          <w:rFonts w:cs="Times New Roman"/>
          <w:szCs w:val="24"/>
        </w:rPr>
        <w:t>SOI 1.1.</w:t>
      </w:r>
      <w:r w:rsidRPr="0023510B">
        <w:t xml:space="preserve"> </w:t>
      </w:r>
      <w:r>
        <w:t xml:space="preserve">следва да бъдат отчетени </w:t>
      </w:r>
      <w:r>
        <w:rPr>
          <w:rFonts w:cs="Times New Roman"/>
          <w:szCs w:val="24"/>
        </w:rPr>
        <w:t>всички посещавани на адрес деца и ученици, а не само посещаваните извън работно време.</w:t>
      </w:r>
    </w:p>
    <w:p w14:paraId="4D89B319" w14:textId="77777777" w:rsidR="009F0AD3" w:rsidRDefault="009F0AD3" w:rsidP="009F0AD3">
      <w:pPr>
        <w:pStyle w:val="ListParagraph"/>
        <w:ind w:left="360"/>
        <w:jc w:val="both"/>
        <w:rPr>
          <w:rFonts w:cs="Times New Roman"/>
          <w:szCs w:val="24"/>
        </w:rPr>
      </w:pPr>
    </w:p>
    <w:p w14:paraId="36A8AA30" w14:textId="77777777" w:rsidR="009F0AD3" w:rsidRPr="00DD7A47" w:rsidRDefault="009F0AD3" w:rsidP="009F0AD3">
      <w:pPr>
        <w:pStyle w:val="ListParagraph"/>
        <w:numPr>
          <w:ilvl w:val="0"/>
          <w:numId w:val="37"/>
        </w:numPr>
        <w:jc w:val="both"/>
        <w:rPr>
          <w:rFonts w:cs="Times New Roman"/>
          <w:szCs w:val="24"/>
        </w:rPr>
      </w:pPr>
      <w:r w:rsidRPr="00DD7A47">
        <w:rPr>
          <w:rFonts w:cs="Times New Roman"/>
          <w:szCs w:val="24"/>
        </w:rPr>
        <w:t xml:space="preserve">Моля запознайте се </w:t>
      </w:r>
      <w:r>
        <w:rPr>
          <w:rFonts w:cs="Times New Roman"/>
          <w:szCs w:val="24"/>
        </w:rPr>
        <w:t>с разясненията по</w:t>
      </w:r>
      <w:r w:rsidRPr="00DD7A47">
        <w:rPr>
          <w:rFonts w:cs="Times New Roman"/>
          <w:szCs w:val="24"/>
        </w:rPr>
        <w:t xml:space="preserve"> т. 1 на настоящия отговор. </w:t>
      </w:r>
      <w:r w:rsidRPr="00BF1474">
        <w:rPr>
          <w:rFonts w:cs="Times New Roman"/>
          <w:szCs w:val="24"/>
        </w:rPr>
        <w:t>Моля вижте Приложение II Помощна таблица ДОВД, работен лист Индикатори, където индикатор SOI 1.1 се обоснова по поддейност 1.1.</w:t>
      </w:r>
      <w:r>
        <w:rPr>
          <w:rFonts w:cs="Times New Roman"/>
          <w:szCs w:val="24"/>
        </w:rPr>
        <w:t xml:space="preserve"> </w:t>
      </w:r>
      <w:r w:rsidRPr="00DD7A47">
        <w:rPr>
          <w:rFonts w:cs="Times New Roman"/>
          <w:szCs w:val="24"/>
        </w:rPr>
        <w:t xml:space="preserve">Обръщаме внимание, че всички форми на реализация на поддейност 1.3, както и съвместните дейности </w:t>
      </w:r>
      <w:r w:rsidRPr="00DD7A47">
        <w:rPr>
          <w:rFonts w:cs="Times New Roman"/>
          <w:szCs w:val="24"/>
          <w:lang w:val="en-US"/>
        </w:rPr>
        <w:t>(</w:t>
      </w:r>
      <w:r w:rsidRPr="00DD7A47">
        <w:rPr>
          <w:rFonts w:cs="Times New Roman"/>
          <w:szCs w:val="24"/>
        </w:rPr>
        <w:t>дни на отворените врати/открити уроци</w:t>
      </w:r>
      <w:r w:rsidRPr="00DD7A47">
        <w:rPr>
          <w:rFonts w:cs="Times New Roman"/>
          <w:szCs w:val="24"/>
          <w:lang w:val="en-US"/>
        </w:rPr>
        <w:t>)</w:t>
      </w:r>
      <w:r w:rsidRPr="00DD7A47">
        <w:rPr>
          <w:rFonts w:cs="Times New Roman"/>
          <w:szCs w:val="24"/>
        </w:rPr>
        <w:t xml:space="preserve"> по поддейност 1.4 са </w:t>
      </w:r>
      <w:r>
        <w:rPr>
          <w:rFonts w:cs="Times New Roman"/>
          <w:szCs w:val="24"/>
        </w:rPr>
        <w:t>основно</w:t>
      </w:r>
      <w:r w:rsidRPr="00DD7A47">
        <w:rPr>
          <w:rFonts w:cs="Times New Roman"/>
          <w:szCs w:val="24"/>
        </w:rPr>
        <w:t xml:space="preserve"> насочени към работа с родители </w:t>
      </w:r>
      <w:r w:rsidRPr="00BF1474">
        <w:rPr>
          <w:rFonts w:cs="Times New Roman"/>
          <w:szCs w:val="24"/>
        </w:rPr>
        <w:t xml:space="preserve">на деца и ученици, необхванати, отпаднали и/или застрашени от отпадане от образователната система </w:t>
      </w:r>
      <w:r w:rsidRPr="00DD7A47">
        <w:rPr>
          <w:rFonts w:cs="Times New Roman"/>
          <w:szCs w:val="24"/>
        </w:rPr>
        <w:t>за разясняване на ползите от образованието</w:t>
      </w:r>
      <w:r w:rsidRPr="00DD7A47">
        <w:t xml:space="preserve">, </w:t>
      </w:r>
      <w:r w:rsidRPr="00DD7A47">
        <w:rPr>
          <w:rFonts w:cs="Times New Roman"/>
          <w:szCs w:val="24"/>
        </w:rPr>
        <w:t>за повишаване мотивацията за приобщаване и активно участие в образователната общност. В тази връзка участие</w:t>
      </w:r>
      <w:r>
        <w:rPr>
          <w:rFonts w:cs="Times New Roman"/>
          <w:szCs w:val="24"/>
        </w:rPr>
        <w:t>то</w:t>
      </w:r>
      <w:r w:rsidRPr="00DD7A47">
        <w:rPr>
          <w:rFonts w:cs="Times New Roman"/>
          <w:szCs w:val="24"/>
        </w:rPr>
        <w:t xml:space="preserve"> на деца и ученици от целевата група </w:t>
      </w:r>
      <w:r w:rsidRPr="00BF1474">
        <w:rPr>
          <w:rFonts w:cs="Times New Roman"/>
          <w:szCs w:val="24"/>
        </w:rPr>
        <w:t xml:space="preserve">заедно с техните родители </w:t>
      </w:r>
      <w:r w:rsidRPr="00DD7A47">
        <w:rPr>
          <w:rFonts w:cs="Times New Roman"/>
          <w:szCs w:val="24"/>
        </w:rPr>
        <w:t>във въпросните събития по поддейности 1.3 и 1.4</w:t>
      </w:r>
      <w:r w:rsidRPr="00BF1474">
        <w:t xml:space="preserve"> </w:t>
      </w:r>
      <w:r w:rsidRPr="00BF1474">
        <w:rPr>
          <w:rFonts w:cs="Times New Roman"/>
          <w:szCs w:val="24"/>
        </w:rPr>
        <w:t xml:space="preserve">не е обект на отчитане </w:t>
      </w:r>
      <w:r w:rsidRPr="00DD7A47">
        <w:rPr>
          <w:rFonts w:cs="Times New Roman"/>
          <w:szCs w:val="24"/>
        </w:rPr>
        <w:t>по индикатор SOI 1.1.</w:t>
      </w:r>
    </w:p>
    <w:p w14:paraId="7F95C0AF"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2F0E0431"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31</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31</w:t>
      </w:r>
      <w:r w:rsidRPr="004A725D">
        <w:rPr>
          <w:lang w:val="bg-BG"/>
        </w:rPr>
        <w:t xml:space="preserve"> постъпил чрез ИСУН):</w:t>
      </w:r>
    </w:p>
    <w:p w14:paraId="47C3A723" w14:textId="77777777" w:rsidR="009F0AD3" w:rsidRDefault="009F0AD3" w:rsidP="009F0AD3">
      <w:pPr>
        <w:jc w:val="both"/>
        <w:rPr>
          <w:rFonts w:cs="Times New Roman"/>
          <w:szCs w:val="24"/>
        </w:rPr>
      </w:pPr>
      <w:r w:rsidRPr="00172A2E">
        <w:rPr>
          <w:rFonts w:cs="Times New Roman"/>
          <w:szCs w:val="24"/>
        </w:rPr>
        <w:t>Педагогически специалисти и др. от екипите за обхват, които участват в поддейности 1.3. и 1.4. включват ли се в индикатор SOI 1.5. или това са само участниците в обученията?</w:t>
      </w:r>
    </w:p>
    <w:p w14:paraId="37EFD3AA" w14:textId="77777777" w:rsidR="009F0AD3" w:rsidRDefault="009F0AD3" w:rsidP="009F0AD3">
      <w:pPr>
        <w:jc w:val="both"/>
        <w:rPr>
          <w:rFonts w:cs="Times New Roman"/>
          <w:b/>
          <w:bCs/>
          <w:szCs w:val="24"/>
        </w:rPr>
      </w:pPr>
      <w:r w:rsidRPr="00265645">
        <w:rPr>
          <w:rFonts w:cs="Times New Roman"/>
          <w:b/>
          <w:bCs/>
          <w:szCs w:val="24"/>
        </w:rPr>
        <w:t>ОТГОВОР:</w:t>
      </w:r>
    </w:p>
    <w:p w14:paraId="0697F475" w14:textId="77777777" w:rsidR="009F0AD3" w:rsidRPr="0062452E" w:rsidRDefault="009F0AD3" w:rsidP="009F0AD3">
      <w:p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 xml:space="preserve">SOI 1.5.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xml:space="preserve">“ на Условията за кандидатстване: </w:t>
      </w:r>
      <w:r w:rsidRPr="00A54CB9">
        <w:rPr>
          <w:rFonts w:cs="Times New Roman"/>
          <w:i/>
          <w:iCs/>
          <w:szCs w:val="24"/>
        </w:rPr>
        <w:t xml:space="preserve">„Индикаторът </w:t>
      </w:r>
      <w:r w:rsidRPr="008568BD">
        <w:rPr>
          <w:rFonts w:cs="Times New Roman"/>
          <w:b/>
          <w:bCs/>
          <w:i/>
          <w:iCs/>
          <w:szCs w:val="24"/>
        </w:rPr>
        <w:t>измерва броя на обучените</w:t>
      </w:r>
      <w:r w:rsidRPr="00A54CB9">
        <w:rPr>
          <w:rFonts w:cs="Times New Roman"/>
          <w:i/>
          <w:iCs/>
          <w:szCs w:val="24"/>
          <w:u w:val="single"/>
        </w:rPr>
        <w:t xml:space="preserve"> </w:t>
      </w:r>
      <w:r w:rsidRPr="00BF4982">
        <w:rPr>
          <w:rFonts w:cs="Times New Roman"/>
          <w:i/>
          <w:iCs/>
          <w:szCs w:val="24"/>
        </w:rPr>
        <w:lastRenderedPageBreak/>
        <w:t>педагогически специалисти и на обучените образователни медиатори и друг непедагогически персонал - членове от екипите за обхват по Механизма,</w:t>
      </w:r>
      <w:r w:rsidRPr="00A54CB9">
        <w:rPr>
          <w:rFonts w:cs="Times New Roman"/>
          <w:i/>
          <w:iCs/>
          <w:szCs w:val="24"/>
        </w:rPr>
        <w:t>….“.</w:t>
      </w:r>
    </w:p>
    <w:p w14:paraId="0E89DBDD" w14:textId="77777777" w:rsidR="009F0AD3" w:rsidRPr="00B23858" w:rsidRDefault="009F0AD3" w:rsidP="009F0AD3">
      <w:pPr>
        <w:jc w:val="both"/>
        <w:rPr>
          <w:rFonts w:cs="Times New Roman"/>
          <w:szCs w:val="24"/>
          <w:lang w:val="en-US"/>
        </w:rPr>
      </w:pPr>
      <w:r w:rsidRPr="00501188">
        <w:rPr>
          <w:rFonts w:cs="Times New Roman"/>
          <w:szCs w:val="24"/>
        </w:rPr>
        <w:t xml:space="preserve">Видно от дефиницията </w:t>
      </w:r>
      <w:r>
        <w:rPr>
          <w:rFonts w:cs="Times New Roman"/>
          <w:szCs w:val="24"/>
        </w:rPr>
        <w:t>на</w:t>
      </w:r>
      <w:r w:rsidRPr="00501188">
        <w:rPr>
          <w:rFonts w:cs="Times New Roman"/>
          <w:szCs w:val="24"/>
        </w:rPr>
        <w:t xml:space="preserve"> индикатор</w:t>
      </w:r>
      <w:r w:rsidRPr="00BF4982">
        <w:rPr>
          <w:rFonts w:cs="Times New Roman"/>
          <w:szCs w:val="24"/>
        </w:rPr>
        <w:t xml:space="preserve"> </w:t>
      </w:r>
      <w:r w:rsidRPr="00172A2E">
        <w:rPr>
          <w:rFonts w:cs="Times New Roman"/>
          <w:szCs w:val="24"/>
        </w:rPr>
        <w:t>SOI 1.5.</w:t>
      </w:r>
      <w:r>
        <w:rPr>
          <w:rFonts w:cs="Times New Roman"/>
          <w:szCs w:val="24"/>
        </w:rPr>
        <w:t xml:space="preserve"> се отчитат само членовете на екипи за обхват, включени в проекта, които са участвали в обучения по поддейност 1.2.</w:t>
      </w:r>
    </w:p>
    <w:p w14:paraId="59C458F8"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C95F7F6" w14:textId="77777777" w:rsidR="009F0AD3" w:rsidRPr="004A2D79" w:rsidRDefault="009F0AD3" w:rsidP="009F0AD3">
      <w:pPr>
        <w:pStyle w:val="Heading2"/>
        <w:numPr>
          <w:ilvl w:val="0"/>
          <w:numId w:val="0"/>
        </w:numPr>
        <w:spacing w:after="120"/>
        <w:rPr>
          <w:lang w:val="bg-BG"/>
        </w:rPr>
      </w:pPr>
      <w:r w:rsidRPr="0021028A">
        <w:t xml:space="preserve">ВЪПРОС </w:t>
      </w:r>
      <w:r>
        <w:rPr>
          <w:lang w:val="en-US"/>
        </w:rPr>
        <w:t>32</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32</w:t>
      </w:r>
      <w:r w:rsidRPr="004A725D">
        <w:rPr>
          <w:lang w:val="bg-BG"/>
        </w:rPr>
        <w:t xml:space="preserve"> постъпил чрез ИСУН):</w:t>
      </w:r>
    </w:p>
    <w:p w14:paraId="0056785B" w14:textId="77777777" w:rsidR="009F0AD3" w:rsidRPr="004A2D79" w:rsidRDefault="009F0AD3" w:rsidP="009F0AD3">
      <w:pPr>
        <w:jc w:val="both"/>
        <w:rPr>
          <w:rFonts w:cs="Times New Roman"/>
          <w:szCs w:val="24"/>
        </w:rPr>
      </w:pPr>
      <w:r w:rsidRPr="004A2D79">
        <w:rPr>
          <w:rFonts w:cs="Times New Roman"/>
          <w:szCs w:val="24"/>
        </w:rPr>
        <w:t>Относно индикатора за родители SOI 1.3.:</w:t>
      </w:r>
    </w:p>
    <w:p w14:paraId="1053E253" w14:textId="77777777" w:rsidR="009F0AD3" w:rsidRPr="004A2D79" w:rsidRDefault="009F0AD3" w:rsidP="009F0AD3">
      <w:pPr>
        <w:jc w:val="both"/>
        <w:rPr>
          <w:rFonts w:cs="Times New Roman"/>
          <w:szCs w:val="24"/>
        </w:rPr>
      </w:pPr>
      <w:r w:rsidRPr="004A2D79">
        <w:rPr>
          <w:rFonts w:cs="Times New Roman"/>
          <w:szCs w:val="24"/>
        </w:rPr>
        <w:t>1. Включва ли всички посетени на адрес родители или само участвалите в дейности за повишаване на осведомеността за ползите от образованието или и двете?</w:t>
      </w:r>
    </w:p>
    <w:p w14:paraId="7D1E4485" w14:textId="77777777" w:rsidR="009F0AD3" w:rsidRDefault="009F0AD3" w:rsidP="009F0AD3">
      <w:pPr>
        <w:jc w:val="both"/>
        <w:rPr>
          <w:rFonts w:cs="Times New Roman"/>
          <w:szCs w:val="24"/>
        </w:rPr>
      </w:pPr>
      <w:r w:rsidRPr="004A2D79">
        <w:rPr>
          <w:rFonts w:cs="Times New Roman"/>
          <w:szCs w:val="24"/>
        </w:rPr>
        <w:t>2. Само с родители на необхванати деца/ученици ли се работи или с такива в риск от отпадане или скоро реинтегрирани? - в описанието на индикатора на стр. 8 от Условията за кандидатстване има подобна формулировка.</w:t>
      </w:r>
    </w:p>
    <w:p w14:paraId="0D379DA2" w14:textId="77777777" w:rsidR="009F0AD3" w:rsidRDefault="009F0AD3" w:rsidP="009F0AD3">
      <w:pPr>
        <w:jc w:val="both"/>
        <w:rPr>
          <w:rFonts w:cs="Times New Roman"/>
          <w:b/>
          <w:bCs/>
          <w:szCs w:val="24"/>
        </w:rPr>
      </w:pPr>
      <w:r w:rsidRPr="00265645">
        <w:rPr>
          <w:rFonts w:cs="Times New Roman"/>
          <w:b/>
          <w:bCs/>
          <w:szCs w:val="24"/>
        </w:rPr>
        <w:t>ОТГОВОР:</w:t>
      </w:r>
    </w:p>
    <w:p w14:paraId="29A70A86" w14:textId="77777777" w:rsidR="009F0AD3" w:rsidRDefault="009F0AD3" w:rsidP="009F0AD3">
      <w:pPr>
        <w:jc w:val="both"/>
        <w:rPr>
          <w:rFonts w:cs="Times New Roman"/>
          <w:b/>
          <w:bCs/>
          <w:szCs w:val="24"/>
        </w:rPr>
      </w:pPr>
      <w:r w:rsidRPr="00B540A4">
        <w:rPr>
          <w:rFonts w:cs="Times New Roman"/>
          <w:szCs w:val="24"/>
        </w:rPr>
        <w:t>Относно и</w:t>
      </w:r>
      <w:r>
        <w:rPr>
          <w:rFonts w:cs="Times New Roman"/>
          <w:szCs w:val="24"/>
        </w:rPr>
        <w:t xml:space="preserve">ндикатор </w:t>
      </w:r>
      <w:r w:rsidRPr="00172A2E">
        <w:rPr>
          <w:rFonts w:cs="Times New Roman"/>
          <w:szCs w:val="24"/>
        </w:rPr>
        <w:t>SOI 1.</w:t>
      </w:r>
      <w:r>
        <w:rPr>
          <w:rFonts w:cs="Times New Roman"/>
          <w:szCs w:val="24"/>
        </w:rPr>
        <w:t>3</w:t>
      </w:r>
      <w:r w:rsidRPr="00172A2E">
        <w:rPr>
          <w:rFonts w:cs="Times New Roman"/>
          <w:szCs w:val="24"/>
        </w:rPr>
        <w:t>.</w:t>
      </w:r>
      <w:r w:rsidRPr="00B540A4">
        <w:t xml:space="preserve"> </w:t>
      </w:r>
      <w:r>
        <w:t>„</w:t>
      </w:r>
      <w:r w:rsidRPr="00B540A4">
        <w:rPr>
          <w:rFonts w:cs="Times New Roman"/>
          <w:szCs w:val="24"/>
        </w:rPr>
        <w:t>Брой родители, подкрепени в процеса на приобщаващото образование</w:t>
      </w:r>
      <w:r>
        <w:rPr>
          <w:rFonts w:cs="Times New Roman"/>
          <w:szCs w:val="24"/>
        </w:rPr>
        <w:t>“:</w:t>
      </w:r>
    </w:p>
    <w:p w14:paraId="084B72C7" w14:textId="77777777" w:rsidR="009F0AD3" w:rsidRDefault="009F0AD3" w:rsidP="009F0AD3">
      <w:pPr>
        <w:pStyle w:val="ListParagraph"/>
        <w:numPr>
          <w:ilvl w:val="0"/>
          <w:numId w:val="38"/>
        </w:numPr>
        <w:jc w:val="both"/>
        <w:rPr>
          <w:rFonts w:cs="Times New Roman"/>
          <w:szCs w:val="24"/>
        </w:rPr>
      </w:pPr>
      <w:r>
        <w:rPr>
          <w:rFonts w:cs="Times New Roman"/>
          <w:szCs w:val="24"/>
        </w:rPr>
        <w:t xml:space="preserve">Съгласно дефиницията на индикатор </w:t>
      </w:r>
      <w:r w:rsidRPr="00172A2E">
        <w:rPr>
          <w:rFonts w:cs="Times New Roman"/>
          <w:szCs w:val="24"/>
        </w:rPr>
        <w:t>SOI 1.</w:t>
      </w:r>
      <w:r>
        <w:rPr>
          <w:rFonts w:cs="Times New Roman"/>
          <w:szCs w:val="24"/>
        </w:rPr>
        <w:t>3</w:t>
      </w:r>
      <w:r w:rsidRPr="00172A2E">
        <w:rPr>
          <w:rFonts w:cs="Times New Roman"/>
          <w:szCs w:val="24"/>
        </w:rPr>
        <w:t xml:space="preserve">. </w:t>
      </w:r>
      <w:r>
        <w:rPr>
          <w:rFonts w:cs="Times New Roman"/>
          <w:szCs w:val="24"/>
        </w:rPr>
        <w:t xml:space="preserve">в т. 7. „Индикатори </w:t>
      </w:r>
      <w:r>
        <w:rPr>
          <w:rFonts w:cs="Times New Roman"/>
          <w:szCs w:val="24"/>
          <w:lang w:val="en-US"/>
        </w:rPr>
        <w:t>(</w:t>
      </w:r>
      <w:r>
        <w:rPr>
          <w:rFonts w:cs="Times New Roman"/>
          <w:szCs w:val="24"/>
        </w:rPr>
        <w:t>показатели</w:t>
      </w:r>
      <w:r>
        <w:rPr>
          <w:rFonts w:cs="Times New Roman"/>
          <w:szCs w:val="24"/>
          <w:lang w:val="en-US"/>
        </w:rPr>
        <w:t>)</w:t>
      </w:r>
      <w:r>
        <w:rPr>
          <w:rFonts w:cs="Times New Roman"/>
          <w:szCs w:val="24"/>
        </w:rPr>
        <w:t>“ на Условията за кандидатстване:</w:t>
      </w:r>
      <w:r w:rsidRPr="009F0013">
        <w:t xml:space="preserve"> </w:t>
      </w:r>
      <w:r>
        <w:t>„</w:t>
      </w:r>
      <w:r w:rsidRPr="00D52582">
        <w:rPr>
          <w:rFonts w:cs="Times New Roman"/>
          <w:i/>
          <w:iCs/>
          <w:szCs w:val="24"/>
        </w:rPr>
        <w:t xml:space="preserve">Индикаторът </w:t>
      </w:r>
      <w:r w:rsidRPr="00B23858">
        <w:rPr>
          <w:rFonts w:cs="Times New Roman"/>
          <w:b/>
          <w:bCs/>
          <w:i/>
          <w:iCs/>
          <w:szCs w:val="24"/>
        </w:rPr>
        <w:t>измерва броя на родителите, които са включени в дейности за повишаване осведомеността от ползите от образование</w:t>
      </w:r>
      <w:r w:rsidRPr="00D52582">
        <w:rPr>
          <w:rFonts w:cs="Times New Roman"/>
          <w:i/>
          <w:iCs/>
          <w:szCs w:val="24"/>
        </w:rPr>
        <w:t xml:space="preserve"> и задълженията им за включване на децата им в задължително предучилищно и училищно образование и за формиране на мотивация за активно приобщаване в системата на предучилищното и училищно образование в рамките на процедурата по ПО 2021-2027 г. </w:t>
      </w:r>
      <w:r w:rsidRPr="00B23858">
        <w:rPr>
          <w:rFonts w:cs="Times New Roman"/>
          <w:b/>
          <w:bCs/>
          <w:i/>
          <w:iCs/>
          <w:szCs w:val="24"/>
        </w:rPr>
        <w:t>Дейностите за повишаване осведомеността на родителите от ползите от образование  са насочени към включване в образование на необхванатите деца и ученици</w:t>
      </w:r>
      <w:r w:rsidRPr="00D52582">
        <w:rPr>
          <w:rFonts w:cs="Times New Roman"/>
          <w:i/>
          <w:iCs/>
          <w:szCs w:val="24"/>
        </w:rPr>
        <w:t xml:space="preserve"> в задължителна предучилищна и училищна възраст, </w:t>
      </w:r>
      <w:r w:rsidRPr="00B23858">
        <w:rPr>
          <w:rFonts w:cs="Times New Roman"/>
          <w:b/>
          <w:bCs/>
          <w:i/>
          <w:iCs/>
          <w:szCs w:val="24"/>
        </w:rPr>
        <w:t>както и приобщаване на родителите в образователната система с цел предотвратяване на повторно отпадане или ново отпадане на вече записаните в образователната система деца и ученици.</w:t>
      </w:r>
      <w:r w:rsidRPr="00D52582">
        <w:rPr>
          <w:rFonts w:cs="Times New Roman"/>
          <w:i/>
          <w:iCs/>
          <w:szCs w:val="24"/>
        </w:rPr>
        <w:t>“</w:t>
      </w:r>
      <w:r w:rsidRPr="009F0013">
        <w:rPr>
          <w:rFonts w:cs="Times New Roman"/>
          <w:szCs w:val="24"/>
        </w:rPr>
        <w:t xml:space="preserve"> </w:t>
      </w:r>
    </w:p>
    <w:p w14:paraId="517EE354" w14:textId="77777777" w:rsidR="009F0AD3" w:rsidRDefault="009F0AD3" w:rsidP="009F0AD3">
      <w:pPr>
        <w:ind w:left="360"/>
        <w:jc w:val="both"/>
        <w:rPr>
          <w:rFonts w:cs="Times New Roman"/>
          <w:szCs w:val="24"/>
        </w:rPr>
      </w:pPr>
      <w:r>
        <w:rPr>
          <w:rFonts w:cs="Times New Roman"/>
          <w:szCs w:val="24"/>
        </w:rPr>
        <w:t xml:space="preserve">Видно от цитираната дефиниция на индикатор </w:t>
      </w:r>
      <w:r w:rsidRPr="00172A2E">
        <w:rPr>
          <w:rFonts w:cs="Times New Roman"/>
          <w:szCs w:val="24"/>
        </w:rPr>
        <w:t>SOI 1.</w:t>
      </w:r>
      <w:r>
        <w:rPr>
          <w:rFonts w:cs="Times New Roman"/>
          <w:szCs w:val="24"/>
        </w:rPr>
        <w:t>3</w:t>
      </w:r>
      <w:r w:rsidRPr="00172A2E">
        <w:rPr>
          <w:rFonts w:cs="Times New Roman"/>
          <w:szCs w:val="24"/>
        </w:rPr>
        <w:t>.</w:t>
      </w:r>
      <w:r>
        <w:rPr>
          <w:rFonts w:cs="Times New Roman"/>
          <w:szCs w:val="24"/>
        </w:rPr>
        <w:t xml:space="preserve"> по него следва да се отчитат всички родители, включени в дейности по проекта, а именно посетените на адрес в рамките на поддейност 1.1 и участвалите в различните събития, осъществени по поддейности 1.3 и 1.4. Обръщаме внимание, че изброените поддейности представляват дейности за повишаване осведомеността на родителите от ползите от образование, защото всички те в съдържателен аспект са насочени към включване в образование на необхванатите  деца и ученици.</w:t>
      </w:r>
    </w:p>
    <w:p w14:paraId="0BE3FFB6" w14:textId="77777777" w:rsidR="009F0AD3" w:rsidRPr="00921E64" w:rsidRDefault="009F0AD3" w:rsidP="009F0AD3">
      <w:pPr>
        <w:pStyle w:val="ListParagraph"/>
        <w:numPr>
          <w:ilvl w:val="0"/>
          <w:numId w:val="38"/>
        </w:numPr>
        <w:jc w:val="both"/>
        <w:rPr>
          <w:rFonts w:cs="Times New Roman"/>
          <w:szCs w:val="24"/>
          <w:u w:val="single"/>
        </w:rPr>
      </w:pPr>
      <w:r>
        <w:rPr>
          <w:rFonts w:cs="Times New Roman"/>
          <w:szCs w:val="24"/>
        </w:rPr>
        <w:t xml:space="preserve">Съгласно т. 15. „Допустими целеви групи“ от Условията за кандидатстване, сред допустимите целеви групи за обхващане в дейности по проектите са </w:t>
      </w:r>
      <w:r w:rsidRPr="009571C1">
        <w:rPr>
          <w:rFonts w:cs="Times New Roman"/>
          <w:b/>
          <w:bCs/>
          <w:szCs w:val="24"/>
        </w:rPr>
        <w:t>родителите на</w:t>
      </w:r>
      <w:r>
        <w:rPr>
          <w:rFonts w:cs="Times New Roman"/>
          <w:szCs w:val="24"/>
        </w:rPr>
        <w:t xml:space="preserve"> </w:t>
      </w:r>
      <w:r w:rsidRPr="00921E64">
        <w:rPr>
          <w:rFonts w:cs="Times New Roman"/>
          <w:b/>
          <w:bCs/>
          <w:szCs w:val="24"/>
        </w:rPr>
        <w:t>деца и ученици, необхванати, отпаднали и/или застрашени от отпадане от образователната система</w:t>
      </w:r>
      <w:r w:rsidRPr="003962EA">
        <w:rPr>
          <w:rFonts w:cs="Times New Roman"/>
          <w:szCs w:val="24"/>
        </w:rPr>
        <w:t xml:space="preserve">. </w:t>
      </w:r>
      <w:r>
        <w:rPr>
          <w:rFonts w:cs="Times New Roman"/>
          <w:szCs w:val="24"/>
        </w:rPr>
        <w:t>В тази връзка и с оглед насочеността на д</w:t>
      </w:r>
      <w:r w:rsidRPr="00C93C53">
        <w:rPr>
          <w:rFonts w:cs="Times New Roman"/>
          <w:szCs w:val="24"/>
        </w:rPr>
        <w:t xml:space="preserve">ейностите за повишаване осведомеността на родителите от ползите от образование </w:t>
      </w:r>
      <w:r>
        <w:rPr>
          <w:rFonts w:cs="Times New Roman"/>
          <w:szCs w:val="24"/>
        </w:rPr>
        <w:t>и към</w:t>
      </w:r>
      <w:r w:rsidRPr="00C93C53">
        <w:rPr>
          <w:rFonts w:cs="Times New Roman"/>
          <w:szCs w:val="24"/>
        </w:rPr>
        <w:t xml:space="preserve"> приобщаване</w:t>
      </w:r>
      <w:r>
        <w:rPr>
          <w:rFonts w:cs="Times New Roman"/>
          <w:szCs w:val="24"/>
        </w:rPr>
        <w:t xml:space="preserve">то им </w:t>
      </w:r>
      <w:r w:rsidRPr="00C93C53">
        <w:rPr>
          <w:rFonts w:cs="Times New Roman"/>
          <w:szCs w:val="24"/>
        </w:rPr>
        <w:t xml:space="preserve">в образователната система с цел </w:t>
      </w:r>
      <w:r w:rsidRPr="00C93C53">
        <w:rPr>
          <w:rFonts w:cs="Times New Roman"/>
          <w:szCs w:val="24"/>
          <w:u w:val="single"/>
        </w:rPr>
        <w:t xml:space="preserve">предотвратяване на повторно отпадане или ново отпадане на вече записаните в образователната система деца и </w:t>
      </w:r>
      <w:r w:rsidRPr="00C93C53">
        <w:rPr>
          <w:rFonts w:cs="Times New Roman"/>
          <w:szCs w:val="24"/>
          <w:u w:val="single"/>
        </w:rPr>
        <w:lastRenderedPageBreak/>
        <w:t>ученици</w:t>
      </w:r>
      <w:r>
        <w:rPr>
          <w:rFonts w:cs="Times New Roman"/>
          <w:szCs w:val="24"/>
          <w:u w:val="single"/>
        </w:rPr>
        <w:t xml:space="preserve"> </w:t>
      </w:r>
      <w:r>
        <w:rPr>
          <w:rFonts w:cs="Times New Roman"/>
          <w:szCs w:val="24"/>
        </w:rPr>
        <w:t>поддейностите, предвиждащи работа с родители, са насочени към  родителите на необхванатите, отпадналите и/или застрашените от отпадане деца и ученици по процедурата, съгласно</w:t>
      </w:r>
      <w:r w:rsidRPr="00DA565C">
        <w:rPr>
          <w:rFonts w:cs="Times New Roman"/>
          <w:szCs w:val="24"/>
        </w:rPr>
        <w:t xml:space="preserve"> </w:t>
      </w:r>
      <w:r>
        <w:rPr>
          <w:rFonts w:cs="Times New Roman"/>
          <w:szCs w:val="24"/>
        </w:rPr>
        <w:t xml:space="preserve">т. 15. „Допустими целеви групи“ от Условията за кандидатстване. </w:t>
      </w:r>
    </w:p>
    <w:p w14:paraId="44D595B3" w14:textId="77777777" w:rsidR="009F0AD3" w:rsidRDefault="009F0AD3" w:rsidP="009F0AD3">
      <w:pPr>
        <w:pBdr>
          <w:top w:val="single" w:sz="4" w:space="1" w:color="auto"/>
        </w:pBdr>
        <w:spacing w:before="120" w:after="120" w:line="240" w:lineRule="auto"/>
        <w:jc w:val="both"/>
        <w:rPr>
          <w:rFonts w:cs="Times New Roman"/>
          <w:color w:val="000000" w:themeColor="text1"/>
          <w:szCs w:val="24"/>
          <w:lang w:val="en-US"/>
        </w:rPr>
      </w:pPr>
    </w:p>
    <w:p w14:paraId="50DCD0CA" w14:textId="77777777" w:rsidR="009F0AD3" w:rsidRPr="00CC7848" w:rsidRDefault="009F0AD3" w:rsidP="009F0AD3">
      <w:pPr>
        <w:pStyle w:val="Heading2"/>
        <w:numPr>
          <w:ilvl w:val="0"/>
          <w:numId w:val="0"/>
        </w:numPr>
        <w:spacing w:after="120"/>
        <w:rPr>
          <w:lang w:val="bg-BG"/>
        </w:rPr>
      </w:pPr>
      <w:r w:rsidRPr="0021028A">
        <w:t xml:space="preserve">ВЪПРОС </w:t>
      </w:r>
      <w:r>
        <w:rPr>
          <w:lang w:val="en-US"/>
        </w:rPr>
        <w:t>33</w:t>
      </w:r>
      <w:r w:rsidRPr="004A725D">
        <w:rPr>
          <w:lang w:val="bg-BG"/>
        </w:rPr>
        <w:t xml:space="preserve"> от </w:t>
      </w:r>
      <w:r>
        <w:rPr>
          <w:lang w:val="en-US"/>
        </w:rPr>
        <w:t>08</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33</w:t>
      </w:r>
      <w:r w:rsidRPr="004A725D">
        <w:rPr>
          <w:lang w:val="bg-BG"/>
        </w:rPr>
        <w:t xml:space="preserve"> постъпил чрез ИСУН):</w:t>
      </w:r>
    </w:p>
    <w:p w14:paraId="4242AA47" w14:textId="77777777" w:rsidR="009F0AD3" w:rsidRDefault="009F0AD3" w:rsidP="009F0AD3">
      <w:pPr>
        <w:jc w:val="both"/>
        <w:rPr>
          <w:rFonts w:cs="Times New Roman"/>
          <w:szCs w:val="24"/>
        </w:rPr>
      </w:pPr>
      <w:r w:rsidRPr="004A2D79">
        <w:rPr>
          <w:rFonts w:cs="Times New Roman"/>
          <w:szCs w:val="24"/>
        </w:rPr>
        <w:t>Може ли финансово да се отчита повече от едно посещение на един и същи адрес, въпреки, че в индикаторите детето и родителите се броят само веднъж? В повечето случаи не се постига успех само с едно посещение.</w:t>
      </w:r>
    </w:p>
    <w:p w14:paraId="128B37EB" w14:textId="77777777" w:rsidR="009F0AD3" w:rsidRDefault="009F0AD3" w:rsidP="009F0AD3">
      <w:pPr>
        <w:jc w:val="both"/>
        <w:rPr>
          <w:rFonts w:cs="Times New Roman"/>
          <w:b/>
          <w:bCs/>
          <w:szCs w:val="24"/>
        </w:rPr>
      </w:pPr>
      <w:r w:rsidRPr="00265645">
        <w:rPr>
          <w:rFonts w:cs="Times New Roman"/>
          <w:b/>
          <w:bCs/>
          <w:szCs w:val="24"/>
        </w:rPr>
        <w:t>ОТГОВОР:</w:t>
      </w:r>
    </w:p>
    <w:p w14:paraId="01ECE8D9" w14:textId="77777777" w:rsidR="009F0AD3" w:rsidRDefault="009F0AD3" w:rsidP="009F0AD3">
      <w:pPr>
        <w:jc w:val="both"/>
        <w:rPr>
          <w:rFonts w:cs="Times New Roman"/>
          <w:szCs w:val="24"/>
        </w:rPr>
      </w:pPr>
      <w:r w:rsidRPr="00F258FF">
        <w:rPr>
          <w:rFonts w:cs="Times New Roman"/>
          <w:szCs w:val="24"/>
        </w:rPr>
        <w:t>Моля</w:t>
      </w:r>
      <w:r>
        <w:rPr>
          <w:rFonts w:cs="Times New Roman"/>
          <w:szCs w:val="24"/>
        </w:rPr>
        <w:t>,</w:t>
      </w:r>
      <w:r w:rsidRPr="00F258FF">
        <w:rPr>
          <w:rFonts w:cs="Times New Roman"/>
          <w:szCs w:val="24"/>
        </w:rPr>
        <w:t xml:space="preserve"> запознайте се с отговора по т. 4 на Въпрос № 3 от 26.06.2025 г. относно отчитането на всички разходи </w:t>
      </w:r>
      <w:r>
        <w:rPr>
          <w:rFonts w:cs="Times New Roman"/>
          <w:szCs w:val="24"/>
        </w:rPr>
        <w:t xml:space="preserve">по проекта и възстановяването на еднократните суми, </w:t>
      </w:r>
      <w:r w:rsidRPr="00F258FF">
        <w:rPr>
          <w:rFonts w:cs="Times New Roman"/>
          <w:szCs w:val="24"/>
        </w:rPr>
        <w:t>когато са постигнати всички заложени етапни цели за съответния отчетен период</w:t>
      </w:r>
      <w:r>
        <w:rPr>
          <w:rFonts w:cs="Times New Roman"/>
          <w:szCs w:val="24"/>
        </w:rPr>
        <w:t xml:space="preserve">, удостоверено </w:t>
      </w:r>
      <w:r w:rsidRPr="00F258FF">
        <w:rPr>
          <w:rFonts w:cs="Times New Roman"/>
          <w:szCs w:val="24"/>
        </w:rPr>
        <w:t>чрез отчитане на етапните стойности на десетте индикатора и други количествени показатели</w:t>
      </w:r>
      <w:r>
        <w:rPr>
          <w:rFonts w:cs="Times New Roman"/>
          <w:szCs w:val="24"/>
        </w:rPr>
        <w:t xml:space="preserve"> в съответствие с планираните етапни цели в работен лист „Етапи“ на Помощната таблица ДОВД и при спазване на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sidRPr="00F258FF">
        <w:rPr>
          <w:rFonts w:cs="Times New Roman"/>
          <w:szCs w:val="24"/>
        </w:rPr>
        <w:t>.</w:t>
      </w:r>
      <w:r>
        <w:rPr>
          <w:rFonts w:cs="Times New Roman"/>
          <w:szCs w:val="24"/>
        </w:rPr>
        <w:t xml:space="preserve"> </w:t>
      </w:r>
    </w:p>
    <w:p w14:paraId="7F165B73" w14:textId="461259B2" w:rsidR="008504A9" w:rsidRPr="00880494" w:rsidRDefault="009F0AD3" w:rsidP="008504A9">
      <w:pPr>
        <w:jc w:val="both"/>
        <w:rPr>
          <w:rFonts w:cs="Times New Roman"/>
          <w:szCs w:val="24"/>
        </w:rPr>
      </w:pPr>
      <w:r>
        <w:rPr>
          <w:rFonts w:cs="Times New Roman"/>
          <w:szCs w:val="24"/>
        </w:rPr>
        <w:t>По отношение на планирания б</w:t>
      </w:r>
      <w:r w:rsidRPr="00FB5569">
        <w:rPr>
          <w:rFonts w:cs="Times New Roman"/>
          <w:szCs w:val="24"/>
        </w:rPr>
        <w:t>рой посещения на адрес извън работно време по поддейност 1.1</w:t>
      </w:r>
      <w:r>
        <w:rPr>
          <w:rFonts w:cs="Times New Roman"/>
          <w:szCs w:val="24"/>
        </w:rPr>
        <w:t xml:space="preserve">, възстановяване на еднократните суми ще се извършва при постигане на етапните цели относно този количествен показател за всеки отчетен период, удостоверено с представяне на </w:t>
      </w:r>
      <w:r w:rsidRPr="003021E0">
        <w:rPr>
          <w:rFonts w:cs="Times New Roman"/>
          <w:szCs w:val="24"/>
        </w:rPr>
        <w:t>Обобщен списък на отчетените извършени посещения на адрес извън работно време за отчетния етап – Приложение 3-лист Посещения 1.1</w:t>
      </w:r>
      <w:r>
        <w:rPr>
          <w:rFonts w:cs="Times New Roman"/>
          <w:szCs w:val="24"/>
        </w:rPr>
        <w:t xml:space="preserve"> и </w:t>
      </w:r>
      <w:r w:rsidRPr="003021E0">
        <w:rPr>
          <w:rFonts w:cs="Times New Roman"/>
          <w:szCs w:val="24"/>
        </w:rPr>
        <w:t>Отчет за посещение на адрес и постигнатите резултати (обем не повече от 1 страница) – Приложение 4-Отчет за посещение</w:t>
      </w:r>
      <w:r>
        <w:rPr>
          <w:rFonts w:cs="Times New Roman"/>
          <w:szCs w:val="24"/>
        </w:rPr>
        <w:t xml:space="preserve">,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 xml:space="preserve">. Обръщаме внимание, че Насоките за кандидатстване не съдържат ограничения по отношение на планирането на повече от едно посещение извън работно време на един и същи адрес, като това е изцяло по преценка на кандидата и според индивидуалния случай на конкретното необхванато или отпаднало дете/ученик. Същевременно принципът на отчитане на индикаторите, съгласно който всяко лице се брои и отчита еднократно независимо в колко дейности по проекта е участвало, следва да се прилага стриктно при отчитането на индикаторите и да не се обвързва с другите количествени показатели, като например </w:t>
      </w:r>
      <w:r w:rsidRPr="00B814D5">
        <w:rPr>
          <w:rFonts w:cs="Times New Roman"/>
          <w:szCs w:val="24"/>
        </w:rPr>
        <w:t>брой посещения на адрес извън работно време</w:t>
      </w:r>
      <w:r>
        <w:rPr>
          <w:rFonts w:cs="Times New Roman"/>
          <w:szCs w:val="24"/>
        </w:rPr>
        <w:t xml:space="preserve">, чието отчитане се осъществява съгласно Условията за възстановяване на разходите </w:t>
      </w:r>
      <w:r>
        <w:rPr>
          <w:rFonts w:cs="Times New Roman"/>
          <w:szCs w:val="24"/>
          <w:lang w:val="en-US"/>
        </w:rPr>
        <w:t>(</w:t>
      </w:r>
      <w:r>
        <w:rPr>
          <w:rFonts w:cs="Times New Roman"/>
          <w:szCs w:val="24"/>
        </w:rPr>
        <w:t xml:space="preserve">Приложение </w:t>
      </w:r>
      <w:r>
        <w:rPr>
          <w:rFonts w:cs="Times New Roman"/>
          <w:szCs w:val="24"/>
          <w:lang w:val="en-US"/>
        </w:rPr>
        <w:t xml:space="preserve">XIV </w:t>
      </w:r>
      <w:r>
        <w:rPr>
          <w:rFonts w:cs="Times New Roman"/>
          <w:szCs w:val="24"/>
        </w:rPr>
        <w:t>към Условията за изпълнение</w:t>
      </w:r>
      <w:r>
        <w:rPr>
          <w:rFonts w:cs="Times New Roman"/>
          <w:szCs w:val="24"/>
          <w:lang w:val="en-US"/>
        </w:rPr>
        <w:t>)</w:t>
      </w:r>
      <w:r>
        <w:rPr>
          <w:rFonts w:cs="Times New Roman"/>
          <w:szCs w:val="24"/>
        </w:rPr>
        <w:t>.</w:t>
      </w:r>
    </w:p>
    <w:p w14:paraId="2F8A0B10" w14:textId="77777777" w:rsidR="00B542D8" w:rsidRDefault="00B542D8" w:rsidP="00B542D8">
      <w:pPr>
        <w:pBdr>
          <w:top w:val="single" w:sz="4" w:space="1" w:color="auto"/>
        </w:pBdr>
        <w:spacing w:before="120" w:after="120" w:line="240" w:lineRule="auto"/>
        <w:jc w:val="both"/>
        <w:rPr>
          <w:rFonts w:cs="Times New Roman"/>
          <w:color w:val="000000" w:themeColor="text1"/>
          <w:szCs w:val="24"/>
          <w:lang w:val="en-US"/>
        </w:rPr>
      </w:pPr>
    </w:p>
    <w:p w14:paraId="5DD72121" w14:textId="77777777" w:rsidR="00B542D8" w:rsidRPr="00CC7848" w:rsidRDefault="00B542D8" w:rsidP="00B542D8">
      <w:pPr>
        <w:pStyle w:val="Heading2"/>
        <w:numPr>
          <w:ilvl w:val="0"/>
          <w:numId w:val="0"/>
        </w:numPr>
        <w:spacing w:after="120"/>
        <w:rPr>
          <w:lang w:val="bg-BG"/>
        </w:rPr>
      </w:pPr>
      <w:r w:rsidRPr="0021028A">
        <w:t xml:space="preserve">ВЪПРОС </w:t>
      </w:r>
      <w:r>
        <w:rPr>
          <w:lang w:val="en-US"/>
        </w:rPr>
        <w:t>34</w:t>
      </w:r>
      <w:r w:rsidRPr="004A725D">
        <w:rPr>
          <w:lang w:val="bg-BG"/>
        </w:rPr>
        <w:t xml:space="preserve"> от </w:t>
      </w:r>
      <w:r>
        <w:rPr>
          <w:lang w:val="en-US"/>
        </w:rPr>
        <w:t>21</w:t>
      </w:r>
      <w:r>
        <w:rPr>
          <w:lang w:val="bg-BG"/>
        </w:rPr>
        <w:t>.0</w:t>
      </w:r>
      <w:r>
        <w:rPr>
          <w:lang w:val="en-US"/>
        </w:rPr>
        <w:t>8</w:t>
      </w:r>
      <w:r w:rsidRPr="004A725D">
        <w:rPr>
          <w:lang w:val="bg-BG"/>
        </w:rPr>
        <w:t>.202</w:t>
      </w:r>
      <w:r>
        <w:rPr>
          <w:lang w:val="bg-BG"/>
        </w:rPr>
        <w:t>5</w:t>
      </w:r>
      <w:r w:rsidRPr="004A725D">
        <w:rPr>
          <w:lang w:val="bg-BG"/>
        </w:rPr>
        <w:t xml:space="preserve"> г. (Q0</w:t>
      </w:r>
      <w:r>
        <w:rPr>
          <w:lang w:val="en-US"/>
        </w:rPr>
        <w:t>34</w:t>
      </w:r>
      <w:r w:rsidRPr="004A725D">
        <w:rPr>
          <w:lang w:val="bg-BG"/>
        </w:rPr>
        <w:t xml:space="preserve"> постъпил чрез ИСУН):</w:t>
      </w:r>
    </w:p>
    <w:p w14:paraId="211ED14C" w14:textId="77777777" w:rsidR="00B542D8" w:rsidRPr="00AE365D" w:rsidRDefault="00B542D8" w:rsidP="00B542D8">
      <w:pPr>
        <w:jc w:val="both"/>
        <w:rPr>
          <w:rFonts w:cs="Times New Roman"/>
          <w:szCs w:val="24"/>
        </w:rPr>
      </w:pPr>
      <w:r w:rsidRPr="00AE365D">
        <w:rPr>
          <w:rFonts w:cs="Times New Roman"/>
          <w:szCs w:val="24"/>
        </w:rPr>
        <w:t>Относно индикатора "Малцинства": Задължително ли се формира от равен брой деца/ученици и родители (на всяко дете по родител)? От този въпрос следват подвъпросите:</w:t>
      </w:r>
    </w:p>
    <w:p w14:paraId="36501013" w14:textId="77777777" w:rsidR="00B542D8" w:rsidRPr="00AE365D" w:rsidRDefault="00B542D8" w:rsidP="00B542D8">
      <w:pPr>
        <w:jc w:val="both"/>
        <w:rPr>
          <w:rFonts w:cs="Times New Roman"/>
          <w:szCs w:val="24"/>
        </w:rPr>
      </w:pPr>
      <w:r w:rsidRPr="00AE365D">
        <w:rPr>
          <w:rFonts w:cs="Times New Roman"/>
          <w:szCs w:val="24"/>
        </w:rPr>
        <w:t>- може ли на едно дете да се броят и двамата родители участвали в поддейностите 1.1., 1.3 и 1.4;</w:t>
      </w:r>
    </w:p>
    <w:p w14:paraId="38857CF9" w14:textId="77777777" w:rsidR="00B542D8" w:rsidRDefault="00B542D8" w:rsidP="00B542D8">
      <w:pPr>
        <w:jc w:val="both"/>
        <w:rPr>
          <w:rFonts w:cs="Times New Roman"/>
          <w:szCs w:val="24"/>
        </w:rPr>
      </w:pPr>
      <w:r w:rsidRPr="00AE365D">
        <w:rPr>
          <w:rFonts w:cs="Times New Roman"/>
          <w:szCs w:val="24"/>
        </w:rPr>
        <w:lastRenderedPageBreak/>
        <w:t>- може ли да се включат родители на деца в риск от отпадане, които са записани и затова не са били обхождани по поддейност 1.1.;</w:t>
      </w:r>
    </w:p>
    <w:p w14:paraId="74182EA7" w14:textId="77777777" w:rsidR="00B542D8" w:rsidRPr="00B542D8" w:rsidRDefault="00B542D8" w:rsidP="00B542D8">
      <w:pPr>
        <w:jc w:val="both"/>
        <w:rPr>
          <w:rFonts w:cs="Times New Roman"/>
          <w:b/>
          <w:bCs/>
          <w:szCs w:val="24"/>
        </w:rPr>
      </w:pPr>
      <w:r w:rsidRPr="00B542D8">
        <w:rPr>
          <w:rFonts w:cs="Times New Roman"/>
          <w:b/>
          <w:bCs/>
          <w:szCs w:val="24"/>
        </w:rPr>
        <w:t>ОТГОВОР:</w:t>
      </w:r>
    </w:p>
    <w:p w14:paraId="5EC2A079" w14:textId="77777777" w:rsidR="00B542D8" w:rsidRDefault="00B542D8" w:rsidP="00B542D8">
      <w:pPr>
        <w:jc w:val="both"/>
        <w:rPr>
          <w:rFonts w:cs="Times New Roman"/>
          <w:szCs w:val="24"/>
        </w:rPr>
      </w:pPr>
      <w:r>
        <w:t>Съгласно т. 7 „</w:t>
      </w:r>
      <w:r w:rsidRPr="007C42C2">
        <w:t>Индикатори (показатели)</w:t>
      </w:r>
      <w:r>
        <w:t xml:space="preserve">“ от Условията за кандидатстване, </w:t>
      </w:r>
      <w:r>
        <w:rPr>
          <w:rFonts w:cs="Times New Roman"/>
          <w:szCs w:val="24"/>
        </w:rPr>
        <w:t xml:space="preserve">описанието на </w:t>
      </w:r>
      <w:r w:rsidRPr="009F7E5F">
        <w:rPr>
          <w:rFonts w:cs="Times New Roman"/>
          <w:szCs w:val="24"/>
        </w:rPr>
        <w:t xml:space="preserve">индикатор </w:t>
      </w:r>
      <w:r w:rsidRPr="0068507A">
        <w:rPr>
          <w:rFonts w:cs="Times New Roman"/>
          <w:szCs w:val="24"/>
        </w:rPr>
        <w:t xml:space="preserve">EECO15 </w:t>
      </w:r>
      <w:r>
        <w:rPr>
          <w:rFonts w:cs="Times New Roman"/>
          <w:szCs w:val="24"/>
        </w:rPr>
        <w:t>„</w:t>
      </w:r>
      <w:r w:rsidRPr="0068507A">
        <w:rPr>
          <w:rFonts w:cs="Times New Roman"/>
          <w:szCs w:val="24"/>
        </w:rPr>
        <w:t>Малцинства (включително маргинализирани общности като ромите)</w:t>
      </w:r>
      <w:r>
        <w:rPr>
          <w:rFonts w:cs="Times New Roman"/>
          <w:szCs w:val="24"/>
        </w:rPr>
        <w:t>“ е както следва: „</w:t>
      </w:r>
      <w:r w:rsidRPr="00593656">
        <w:rPr>
          <w:rFonts w:cs="Times New Roman"/>
          <w:i/>
          <w:iCs/>
          <w:szCs w:val="24"/>
        </w:rPr>
        <w:t xml:space="preserve">Индикаторът </w:t>
      </w:r>
      <w:r w:rsidRPr="007C42C2">
        <w:rPr>
          <w:i/>
          <w:iCs/>
        </w:rPr>
        <w:t>измерва броя на децата и учениците и по един техен родител от маргинализирани групи, като  напр. роми, обхванати по Механизма, реално участващи в процеса на приобщаване и предотвратяване отпадането от образование в дейности по процедурата. Едно лице се брои еднократно, независимо в колко дейности е участвало. Един родител се брои еднократно, независимо колко от децата му са участвали в дейности по операцията.</w:t>
      </w:r>
      <w:r>
        <w:t>“. В тази връзка</w:t>
      </w:r>
      <w:r>
        <w:rPr>
          <w:rFonts w:cs="Times New Roman"/>
          <w:szCs w:val="24"/>
        </w:rPr>
        <w:t>:</w:t>
      </w:r>
    </w:p>
    <w:p w14:paraId="6B9319B2" w14:textId="77777777" w:rsidR="00B542D8" w:rsidRDefault="00B542D8" w:rsidP="00B542D8">
      <w:pPr>
        <w:pStyle w:val="ListParagraph"/>
        <w:numPr>
          <w:ilvl w:val="0"/>
          <w:numId w:val="39"/>
        </w:numPr>
        <w:jc w:val="both"/>
        <w:rPr>
          <w:rFonts w:cs="Times New Roman"/>
          <w:szCs w:val="24"/>
        </w:rPr>
      </w:pPr>
      <w:r w:rsidRPr="00EA5693">
        <w:rPr>
          <w:rFonts w:cs="Times New Roman"/>
          <w:szCs w:val="24"/>
        </w:rPr>
        <w:t xml:space="preserve">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w:t>
      </w:r>
      <w:r>
        <w:rPr>
          <w:rFonts w:cs="Times New Roman"/>
          <w:szCs w:val="24"/>
        </w:rPr>
        <w:t>следва</w:t>
      </w:r>
      <w:r w:rsidRPr="00EA5693">
        <w:rPr>
          <w:rFonts w:cs="Times New Roman"/>
          <w:szCs w:val="24"/>
        </w:rPr>
        <w:t xml:space="preserve"> да се обхване поне един родител/настойник на дете/ученик от целевата група в дейности по проекта</w:t>
      </w:r>
      <w:r w:rsidRPr="00F143A2">
        <w:rPr>
          <w:rFonts w:cs="Times New Roman"/>
          <w:i/>
          <w:iCs/>
          <w:szCs w:val="24"/>
        </w:rPr>
        <w:t>.</w:t>
      </w:r>
      <w:r>
        <w:rPr>
          <w:rFonts w:cs="Times New Roman"/>
          <w:szCs w:val="24"/>
        </w:rPr>
        <w:t xml:space="preserve"> </w:t>
      </w:r>
      <w:r w:rsidRPr="007C42C2">
        <w:rPr>
          <w:rFonts w:cs="Times New Roman"/>
          <w:b/>
          <w:bCs/>
          <w:szCs w:val="24"/>
        </w:rPr>
        <w:t>В</w:t>
      </w:r>
      <w:r w:rsidRPr="00E90D99">
        <w:rPr>
          <w:rFonts w:cs="Times New Roman"/>
          <w:b/>
          <w:bCs/>
          <w:szCs w:val="24"/>
        </w:rPr>
        <w:t xml:space="preserve"> случай че</w:t>
      </w:r>
      <w:r>
        <w:rPr>
          <w:rFonts w:cs="Times New Roman"/>
          <w:szCs w:val="24"/>
        </w:rPr>
        <w:t xml:space="preserve"> </w:t>
      </w:r>
      <w:r w:rsidRPr="00261EB3">
        <w:rPr>
          <w:rFonts w:cs="Times New Roman"/>
          <w:b/>
          <w:bCs/>
          <w:szCs w:val="24"/>
        </w:rPr>
        <w:t xml:space="preserve">е работено и с двамата </w:t>
      </w:r>
      <w:r>
        <w:rPr>
          <w:rFonts w:cs="Times New Roman"/>
          <w:b/>
          <w:bCs/>
          <w:szCs w:val="24"/>
        </w:rPr>
        <w:t xml:space="preserve">му </w:t>
      </w:r>
      <w:r w:rsidRPr="00261EB3">
        <w:rPr>
          <w:rFonts w:cs="Times New Roman"/>
          <w:b/>
          <w:bCs/>
          <w:szCs w:val="24"/>
        </w:rPr>
        <w:t>родители, то и двамата следва да бъдат отчетени по въпросния индикатор</w:t>
      </w:r>
      <w:r>
        <w:rPr>
          <w:rFonts w:cs="Times New Roman"/>
          <w:szCs w:val="24"/>
        </w:rPr>
        <w:t xml:space="preserve">.  </w:t>
      </w:r>
    </w:p>
    <w:p w14:paraId="7E90ECDF" w14:textId="022946C2" w:rsidR="00145483" w:rsidRPr="00534DCC" w:rsidRDefault="00B542D8" w:rsidP="00145483">
      <w:pPr>
        <w:pStyle w:val="ListParagraph"/>
        <w:numPr>
          <w:ilvl w:val="0"/>
          <w:numId w:val="39"/>
        </w:numPr>
        <w:jc w:val="both"/>
        <w:rPr>
          <w:rFonts w:cs="Times New Roman"/>
          <w:b/>
          <w:bCs/>
          <w:szCs w:val="24"/>
          <w:u w:val="single"/>
        </w:rPr>
      </w:pPr>
      <w:r>
        <w:rPr>
          <w:rFonts w:cs="Times New Roman"/>
          <w:szCs w:val="24"/>
        </w:rPr>
        <w:t>Моля, запознайте се с отговора по т. 2 на В</w:t>
      </w:r>
      <w:r w:rsidRPr="0087679E">
        <w:rPr>
          <w:rFonts w:cs="Times New Roman"/>
          <w:szCs w:val="24"/>
        </w:rPr>
        <w:t xml:space="preserve">ъпрос </w:t>
      </w:r>
      <w:r>
        <w:rPr>
          <w:rFonts w:cs="Times New Roman"/>
          <w:szCs w:val="24"/>
        </w:rPr>
        <w:t xml:space="preserve">№ </w:t>
      </w:r>
      <w:r w:rsidRPr="0087679E">
        <w:rPr>
          <w:rFonts w:cs="Times New Roman"/>
          <w:szCs w:val="24"/>
        </w:rPr>
        <w:t>32 от 08.08.2025 г.</w:t>
      </w:r>
      <w:r>
        <w:rPr>
          <w:rFonts w:cs="Times New Roman"/>
          <w:szCs w:val="24"/>
        </w:rPr>
        <w:t xml:space="preserve">  С оглед дефиницията на </w:t>
      </w:r>
      <w:r w:rsidRPr="009F7E5F">
        <w:rPr>
          <w:rFonts w:cs="Times New Roman"/>
          <w:szCs w:val="24"/>
        </w:rPr>
        <w:t xml:space="preserve">индикатор </w:t>
      </w:r>
      <w:r w:rsidRPr="0068507A">
        <w:rPr>
          <w:rFonts w:cs="Times New Roman"/>
          <w:szCs w:val="24"/>
        </w:rPr>
        <w:t>EECO15</w:t>
      </w:r>
      <w:r>
        <w:rPr>
          <w:rFonts w:cs="Times New Roman"/>
          <w:szCs w:val="24"/>
        </w:rPr>
        <w:t xml:space="preserve">, при измерването му следва да бъдат отчетени всички </w:t>
      </w:r>
      <w:r w:rsidRPr="00D02AC3">
        <w:rPr>
          <w:rFonts w:cs="Times New Roman"/>
          <w:b/>
          <w:bCs/>
          <w:szCs w:val="24"/>
        </w:rPr>
        <w:t>родители на деца/ученици от маргинализирани групи, като  напр. роми, които</w:t>
      </w:r>
      <w:r w:rsidRPr="00D02AC3">
        <w:rPr>
          <w:b/>
          <w:bCs/>
        </w:rPr>
        <w:t xml:space="preserve"> </w:t>
      </w:r>
      <w:r w:rsidRPr="00D02AC3">
        <w:rPr>
          <w:rFonts w:cs="Times New Roman"/>
          <w:b/>
          <w:bCs/>
          <w:szCs w:val="24"/>
          <w:u w:val="single"/>
        </w:rPr>
        <w:t>реално са участвали</w:t>
      </w:r>
      <w:r w:rsidRPr="001F4452">
        <w:rPr>
          <w:rFonts w:cs="Times New Roman"/>
          <w:szCs w:val="24"/>
        </w:rPr>
        <w:t xml:space="preserve"> </w:t>
      </w:r>
      <w:r w:rsidRPr="00472571">
        <w:rPr>
          <w:rFonts w:cs="Times New Roman"/>
          <w:b/>
          <w:bCs/>
          <w:szCs w:val="24"/>
        </w:rPr>
        <w:t>в процеса на приобщаване и предотвратяване отпадането от образование в</w:t>
      </w:r>
      <w:r w:rsidRPr="00D02AC3">
        <w:rPr>
          <w:rFonts w:cs="Times New Roman"/>
          <w:b/>
          <w:bCs/>
          <w:szCs w:val="24"/>
        </w:rPr>
        <w:t xml:space="preserve"> дейности по процедурата</w:t>
      </w:r>
      <w:r>
        <w:rPr>
          <w:rFonts w:cs="Times New Roman"/>
          <w:b/>
          <w:bCs/>
          <w:szCs w:val="24"/>
        </w:rPr>
        <w:t>, в това число и родителите на деца и ученици, застрашени от отпадане от образователната система.</w:t>
      </w:r>
    </w:p>
    <w:p w14:paraId="552B4186" w14:textId="77777777" w:rsidR="00534DCC" w:rsidRDefault="00534DCC" w:rsidP="00534DCC">
      <w:pPr>
        <w:pBdr>
          <w:top w:val="single" w:sz="4" w:space="1" w:color="auto"/>
        </w:pBdr>
        <w:spacing w:before="120" w:after="120" w:line="240" w:lineRule="auto"/>
        <w:jc w:val="both"/>
        <w:rPr>
          <w:rFonts w:cs="Times New Roman"/>
          <w:color w:val="000000" w:themeColor="text1"/>
          <w:szCs w:val="24"/>
          <w:lang w:val="en-US"/>
        </w:rPr>
      </w:pPr>
    </w:p>
    <w:p w14:paraId="777D928F" w14:textId="33D0D48F" w:rsidR="00534DCC" w:rsidRPr="00CC7848" w:rsidRDefault="00534DCC" w:rsidP="00534DCC">
      <w:pPr>
        <w:pStyle w:val="Heading2"/>
        <w:numPr>
          <w:ilvl w:val="0"/>
          <w:numId w:val="0"/>
        </w:numPr>
        <w:spacing w:after="120"/>
        <w:rPr>
          <w:lang w:val="bg-BG"/>
        </w:rPr>
      </w:pPr>
      <w:r w:rsidRPr="0021028A">
        <w:t xml:space="preserve">ВЪПРОС </w:t>
      </w:r>
      <w:r>
        <w:rPr>
          <w:lang w:val="en-US"/>
        </w:rPr>
        <w:t>3</w:t>
      </w:r>
      <w:r>
        <w:rPr>
          <w:lang w:val="bg-BG"/>
        </w:rPr>
        <w:t>5</w:t>
      </w:r>
      <w:r w:rsidRPr="004A725D">
        <w:rPr>
          <w:lang w:val="bg-BG"/>
        </w:rPr>
        <w:t xml:space="preserve"> от </w:t>
      </w:r>
      <w:r>
        <w:rPr>
          <w:lang w:val="bg-BG"/>
        </w:rPr>
        <w:t>09.09</w:t>
      </w:r>
      <w:r w:rsidRPr="004A725D">
        <w:rPr>
          <w:lang w:val="bg-BG"/>
        </w:rPr>
        <w:t>.202</w:t>
      </w:r>
      <w:r>
        <w:rPr>
          <w:lang w:val="bg-BG"/>
        </w:rPr>
        <w:t>5</w:t>
      </w:r>
      <w:r w:rsidRPr="004A725D">
        <w:rPr>
          <w:lang w:val="bg-BG"/>
        </w:rPr>
        <w:t xml:space="preserve"> г. (Q0</w:t>
      </w:r>
      <w:r>
        <w:rPr>
          <w:lang w:val="en-US"/>
        </w:rPr>
        <w:t>3</w:t>
      </w:r>
      <w:r>
        <w:rPr>
          <w:lang w:val="bg-BG"/>
        </w:rPr>
        <w:t>5</w:t>
      </w:r>
      <w:r w:rsidRPr="004A725D">
        <w:rPr>
          <w:lang w:val="bg-BG"/>
        </w:rPr>
        <w:t xml:space="preserve"> постъпил чрез ИСУН):</w:t>
      </w:r>
    </w:p>
    <w:p w14:paraId="524FA12F" w14:textId="77777777" w:rsidR="00534DCC" w:rsidRDefault="00534DCC" w:rsidP="00534DCC">
      <w:pPr>
        <w:jc w:val="both"/>
        <w:rPr>
          <w:rFonts w:cs="Times New Roman"/>
          <w:szCs w:val="24"/>
        </w:rPr>
      </w:pPr>
      <w:r w:rsidRPr="00627A1D">
        <w:rPr>
          <w:rFonts w:cs="Times New Roman"/>
          <w:szCs w:val="24"/>
        </w:rPr>
        <w:t>Какви са дейс</w:t>
      </w:r>
      <w:r>
        <w:rPr>
          <w:rFonts w:cs="Times New Roman"/>
          <w:szCs w:val="24"/>
        </w:rPr>
        <w:t>т</w:t>
      </w:r>
      <w:r w:rsidRPr="00627A1D">
        <w:rPr>
          <w:rFonts w:cs="Times New Roman"/>
          <w:szCs w:val="24"/>
        </w:rPr>
        <w:t>вията, които трябва да предприемем при промяна на началника на РУО след подаване на проект за одобрение?</w:t>
      </w:r>
    </w:p>
    <w:p w14:paraId="53E778EA" w14:textId="77777777" w:rsidR="00534DCC" w:rsidRDefault="00534DCC" w:rsidP="00534DCC">
      <w:pPr>
        <w:jc w:val="both"/>
        <w:rPr>
          <w:rFonts w:cs="Times New Roman"/>
          <w:b/>
          <w:bCs/>
          <w:szCs w:val="24"/>
        </w:rPr>
      </w:pPr>
      <w:r w:rsidRPr="00627A1D">
        <w:rPr>
          <w:rFonts w:cs="Times New Roman"/>
          <w:b/>
          <w:bCs/>
          <w:szCs w:val="24"/>
        </w:rPr>
        <w:t>ОТГОВОР:</w:t>
      </w:r>
    </w:p>
    <w:p w14:paraId="721697F9" w14:textId="77777777" w:rsidR="00534DCC" w:rsidRDefault="00534DCC" w:rsidP="00534DCC">
      <w:pPr>
        <w:jc w:val="both"/>
        <w:rPr>
          <w:rFonts w:cs="Times New Roman"/>
          <w:szCs w:val="24"/>
        </w:rPr>
      </w:pPr>
      <w:r>
        <w:rPr>
          <w:rFonts w:cs="Times New Roman"/>
          <w:szCs w:val="24"/>
        </w:rPr>
        <w:t>Съгласно т. 21 „</w:t>
      </w:r>
      <w:r w:rsidRPr="009E180A">
        <w:rPr>
          <w:rFonts w:cs="Times New Roman"/>
          <w:szCs w:val="24"/>
        </w:rPr>
        <w:t>Ред за оценяване на проектни предложения</w:t>
      </w:r>
      <w:r>
        <w:rPr>
          <w:rFonts w:cs="Times New Roman"/>
          <w:szCs w:val="24"/>
        </w:rPr>
        <w:t>“ от Условията за кандидатстване, когато проектното предложение е в процес на оценка „</w:t>
      </w:r>
      <w:r w:rsidRPr="009E180A">
        <w:rPr>
          <w:rFonts w:cs="Times New Roman"/>
          <w:i/>
          <w:iCs/>
          <w:szCs w:val="24"/>
        </w:rPr>
        <w:t>Допълнителна информация от конкретния бенефиц</w:t>
      </w:r>
      <w:r>
        <w:rPr>
          <w:rFonts w:cs="Times New Roman"/>
          <w:i/>
          <w:iCs/>
          <w:szCs w:val="24"/>
        </w:rPr>
        <w:t>и</w:t>
      </w:r>
      <w:r w:rsidRPr="009E180A">
        <w:rPr>
          <w:rFonts w:cs="Times New Roman"/>
          <w:i/>
          <w:iCs/>
          <w:szCs w:val="24"/>
        </w:rPr>
        <w:t>ент - кандидат може да бъде предоставена само по искане на оценителната комисия. В случай на установени по време на оценката нередовности, непълноти и/или несъответствия на документите, Управляващият орган изпра</w:t>
      </w:r>
      <w:r>
        <w:rPr>
          <w:rFonts w:cs="Times New Roman"/>
          <w:i/>
          <w:iCs/>
          <w:szCs w:val="24"/>
        </w:rPr>
        <w:t>ща</w:t>
      </w:r>
      <w:r w:rsidRPr="009E180A">
        <w:rPr>
          <w:rFonts w:cs="Times New Roman"/>
          <w:i/>
          <w:iCs/>
          <w:szCs w:val="24"/>
        </w:rPr>
        <w:t xml:space="preserve"> на Конкретния бенефициент уведомление за установените нередовности, непълноти и/или несъответствия</w:t>
      </w:r>
      <w:r>
        <w:rPr>
          <w:rFonts w:cs="Times New Roman"/>
          <w:i/>
          <w:iCs/>
          <w:szCs w:val="24"/>
        </w:rPr>
        <w:t>“</w:t>
      </w:r>
      <w:r w:rsidRPr="009E180A">
        <w:rPr>
          <w:rFonts w:cs="Times New Roman"/>
          <w:i/>
          <w:iCs/>
          <w:szCs w:val="24"/>
        </w:rPr>
        <w:t xml:space="preserve"> </w:t>
      </w:r>
      <w:r w:rsidRPr="00C01028">
        <w:rPr>
          <w:rFonts w:cs="Times New Roman"/>
          <w:szCs w:val="24"/>
        </w:rPr>
        <w:t>като предостави детайлни указания</w:t>
      </w:r>
      <w:r w:rsidRPr="007A7225">
        <w:t xml:space="preserve"> </w:t>
      </w:r>
      <w:r w:rsidRPr="007A7225">
        <w:rPr>
          <w:rFonts w:cs="Times New Roman"/>
          <w:szCs w:val="24"/>
        </w:rPr>
        <w:t xml:space="preserve">към </w:t>
      </w:r>
      <w:r>
        <w:rPr>
          <w:rFonts w:cs="Times New Roman"/>
          <w:szCs w:val="24"/>
        </w:rPr>
        <w:t>К</w:t>
      </w:r>
      <w:r w:rsidRPr="007A7225">
        <w:rPr>
          <w:rFonts w:cs="Times New Roman"/>
          <w:szCs w:val="24"/>
        </w:rPr>
        <w:t>андидата за необходимите действия от негова страна</w:t>
      </w:r>
      <w:r>
        <w:rPr>
          <w:rFonts w:cs="Times New Roman"/>
          <w:szCs w:val="24"/>
        </w:rPr>
        <w:t xml:space="preserve">. В случай, че по време на оценителния процес оценителната комисията установи </w:t>
      </w:r>
      <w:r w:rsidRPr="0097626E">
        <w:rPr>
          <w:rFonts w:cs="Times New Roman"/>
          <w:szCs w:val="24"/>
        </w:rPr>
        <w:t xml:space="preserve">нередовности, непълноти и/или несъответствия </w:t>
      </w:r>
      <w:r>
        <w:rPr>
          <w:rFonts w:cs="Times New Roman"/>
          <w:szCs w:val="24"/>
        </w:rPr>
        <w:t>в</w:t>
      </w:r>
      <w:r w:rsidRPr="0097626E">
        <w:rPr>
          <w:rFonts w:cs="Times New Roman"/>
          <w:szCs w:val="24"/>
        </w:rPr>
        <w:t xml:space="preserve"> документи</w:t>
      </w:r>
      <w:r>
        <w:rPr>
          <w:rFonts w:cs="Times New Roman"/>
          <w:szCs w:val="24"/>
        </w:rPr>
        <w:t>, които изискват да бъдат подписани от официалния представител на Кандидата, то същите следва да бъдат подписани от актуалния представляващ към момента на подаване на отговора</w:t>
      </w:r>
      <w:r w:rsidRPr="0097626E">
        <w:rPr>
          <w:rFonts w:cs="Times New Roman"/>
          <w:szCs w:val="24"/>
        </w:rPr>
        <w:t>.</w:t>
      </w:r>
      <w:r>
        <w:rPr>
          <w:rFonts w:cs="Times New Roman"/>
          <w:szCs w:val="24"/>
        </w:rPr>
        <w:t xml:space="preserve"> </w:t>
      </w:r>
    </w:p>
    <w:p w14:paraId="67D12C08" w14:textId="77777777" w:rsidR="00534DCC" w:rsidRDefault="00534DCC" w:rsidP="00534DCC">
      <w:pPr>
        <w:jc w:val="both"/>
        <w:rPr>
          <w:rFonts w:cs="Times New Roman"/>
          <w:szCs w:val="24"/>
        </w:rPr>
      </w:pPr>
      <w:r>
        <w:rPr>
          <w:rFonts w:cs="Times New Roman"/>
          <w:szCs w:val="24"/>
        </w:rPr>
        <w:lastRenderedPageBreak/>
        <w:t>В допълнение, съгласно т. 23 „</w:t>
      </w:r>
      <w:r w:rsidRPr="00623BBC">
        <w:rPr>
          <w:rFonts w:cs="Times New Roman"/>
          <w:szCs w:val="24"/>
        </w:rPr>
        <w:t>Начин на подаване на проектните предложения</w:t>
      </w:r>
      <w:r>
        <w:rPr>
          <w:rFonts w:cs="Times New Roman"/>
          <w:szCs w:val="24"/>
        </w:rPr>
        <w:t>“ от Условията за кандидатстване „</w:t>
      </w:r>
      <w:r>
        <w:rPr>
          <w:rFonts w:cs="Times New Roman"/>
          <w:i/>
          <w:iCs/>
          <w:szCs w:val="24"/>
        </w:rPr>
        <w:t>П</w:t>
      </w:r>
      <w:r w:rsidRPr="00623BBC">
        <w:rPr>
          <w:rFonts w:cs="Times New Roman"/>
          <w:i/>
          <w:iCs/>
          <w:szCs w:val="24"/>
        </w:rPr>
        <w:t>роектното предложение се подава винаги от профила на кандидата, а не от друг профил, тъй като впоследствие именно този профил ще бъде използван за комуникация с Управляващия орган и за отстраняване на установените нередовности по време на оценката на проектното предложение. Към проектното предложение може да бъде асоцииран нов профил, различен от профила, от който то е подадено, след изрично заявление, подписано с КЕП от законния представител на кандидата, до дирекция „Централно координационно звено“ в Администрацията на Министерски съвет.“</w:t>
      </w:r>
      <w:r>
        <w:rPr>
          <w:rFonts w:cs="Times New Roman"/>
          <w:i/>
          <w:iCs/>
          <w:szCs w:val="24"/>
        </w:rPr>
        <w:t xml:space="preserve"> </w:t>
      </w:r>
    </w:p>
    <w:p w14:paraId="7B826A0C" w14:textId="77777777" w:rsidR="00534DCC" w:rsidRDefault="00534DCC" w:rsidP="00145483">
      <w:pPr>
        <w:jc w:val="both"/>
        <w:rPr>
          <w:lang w:eastAsia="en-GB"/>
        </w:rPr>
      </w:pPr>
    </w:p>
    <w:sectPr w:rsidR="00534DCC"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95491" w14:textId="77777777" w:rsidR="00EB4501" w:rsidRDefault="00EB4501" w:rsidP="004B4516">
      <w:pPr>
        <w:spacing w:after="0" w:line="240" w:lineRule="auto"/>
      </w:pPr>
      <w:r>
        <w:separator/>
      </w:r>
    </w:p>
  </w:endnote>
  <w:endnote w:type="continuationSeparator" w:id="0">
    <w:p w14:paraId="1F4C8CB7" w14:textId="77777777" w:rsidR="00EB4501" w:rsidRDefault="00EB450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DACD1" w14:textId="77777777" w:rsidR="00EB4501" w:rsidRDefault="00EB4501" w:rsidP="004B4516">
      <w:pPr>
        <w:spacing w:after="0" w:line="240" w:lineRule="auto"/>
      </w:pPr>
      <w:bookmarkStart w:id="0" w:name="_Hlk117864434"/>
      <w:bookmarkEnd w:id="0"/>
      <w:r>
        <w:separator/>
      </w:r>
    </w:p>
  </w:footnote>
  <w:footnote w:type="continuationSeparator" w:id="0">
    <w:p w14:paraId="6B63B667" w14:textId="77777777" w:rsidR="00EB4501" w:rsidRDefault="00EB450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37585A"/>
    <w:multiLevelType w:val="hybridMultilevel"/>
    <w:tmpl w:val="A2CAA8D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1E20BC"/>
    <w:multiLevelType w:val="hybridMultilevel"/>
    <w:tmpl w:val="7140354C"/>
    <w:lvl w:ilvl="0" w:tplc="27487E04">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2"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5"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0"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D875F0C"/>
    <w:multiLevelType w:val="hybridMultilevel"/>
    <w:tmpl w:val="C4AEC0C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8"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67419AE"/>
    <w:multiLevelType w:val="hybridMultilevel"/>
    <w:tmpl w:val="1E2E0E2C"/>
    <w:lvl w:ilvl="0" w:tplc="127A4AF4">
      <w:start w:val="1"/>
      <w:numFmt w:val="decimal"/>
      <w:lvlText w:val="%1."/>
      <w:lvlJc w:val="left"/>
      <w:pPr>
        <w:ind w:left="360" w:hanging="360"/>
      </w:pPr>
      <w:rPr>
        <w:rFonts w:hint="default"/>
        <w:i w:val="0"/>
        <w:iCs w:val="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6"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0"/>
  </w:num>
  <w:num w:numId="3">
    <w:abstractNumId w:val="31"/>
  </w:num>
  <w:num w:numId="4">
    <w:abstractNumId w:val="15"/>
  </w:num>
  <w:num w:numId="5">
    <w:abstractNumId w:val="17"/>
  </w:num>
  <w:num w:numId="6">
    <w:abstractNumId w:val="3"/>
  </w:num>
  <w:num w:numId="7">
    <w:abstractNumId w:val="8"/>
  </w:num>
  <w:num w:numId="8">
    <w:abstractNumId w:val="18"/>
  </w:num>
  <w:num w:numId="9">
    <w:abstractNumId w:val="1"/>
  </w:num>
  <w:num w:numId="10">
    <w:abstractNumId w:val="6"/>
  </w:num>
  <w:num w:numId="11">
    <w:abstractNumId w:val="0"/>
  </w:num>
  <w:num w:numId="12">
    <w:abstractNumId w:val="38"/>
  </w:num>
  <w:num w:numId="13">
    <w:abstractNumId w:val="26"/>
  </w:num>
  <w:num w:numId="14">
    <w:abstractNumId w:val="19"/>
  </w:num>
  <w:num w:numId="15">
    <w:abstractNumId w:val="13"/>
  </w:num>
  <w:num w:numId="16">
    <w:abstractNumId w:val="5"/>
  </w:num>
  <w:num w:numId="17">
    <w:abstractNumId w:val="12"/>
  </w:num>
  <w:num w:numId="18">
    <w:abstractNumId w:val="30"/>
  </w:num>
  <w:num w:numId="19">
    <w:abstractNumId w:val="20"/>
  </w:num>
  <w:num w:numId="20">
    <w:abstractNumId w:val="28"/>
  </w:num>
  <w:num w:numId="21">
    <w:abstractNumId w:val="37"/>
  </w:num>
  <w:num w:numId="22">
    <w:abstractNumId w:val="34"/>
  </w:num>
  <w:num w:numId="23">
    <w:abstractNumId w:val="4"/>
  </w:num>
  <w:num w:numId="24">
    <w:abstractNumId w:val="22"/>
  </w:num>
  <w:num w:numId="25">
    <w:abstractNumId w:val="33"/>
  </w:num>
  <w:num w:numId="26">
    <w:abstractNumId w:val="32"/>
  </w:num>
  <w:num w:numId="27">
    <w:abstractNumId w:val="23"/>
  </w:num>
  <w:num w:numId="28">
    <w:abstractNumId w:val="14"/>
  </w:num>
  <w:num w:numId="29">
    <w:abstractNumId w:val="25"/>
  </w:num>
  <w:num w:numId="30">
    <w:abstractNumId w:val="9"/>
  </w:num>
  <w:num w:numId="31">
    <w:abstractNumId w:val="29"/>
  </w:num>
  <w:num w:numId="32">
    <w:abstractNumId w:val="36"/>
  </w:num>
  <w:num w:numId="33">
    <w:abstractNumId w:val="11"/>
  </w:num>
  <w:num w:numId="34">
    <w:abstractNumId w:val="16"/>
  </w:num>
  <w:num w:numId="35">
    <w:abstractNumId w:val="21"/>
  </w:num>
  <w:num w:numId="36">
    <w:abstractNumId w:val="2"/>
  </w:num>
  <w:num w:numId="37">
    <w:abstractNumId w:val="35"/>
  </w:num>
  <w:num w:numId="38">
    <w:abstractNumId w:val="2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B3E"/>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1854"/>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E2555"/>
    <w:rsid w:val="003E315E"/>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34DCC"/>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5F53FE"/>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1C1"/>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780"/>
    <w:rsid w:val="007A2CC2"/>
    <w:rsid w:val="007A6755"/>
    <w:rsid w:val="007B48AF"/>
    <w:rsid w:val="007B4AB0"/>
    <w:rsid w:val="007C1D2C"/>
    <w:rsid w:val="007C2A57"/>
    <w:rsid w:val="007C4665"/>
    <w:rsid w:val="007C4D1F"/>
    <w:rsid w:val="007C6F00"/>
    <w:rsid w:val="007D0EAB"/>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23C"/>
    <w:rsid w:val="00830FE9"/>
    <w:rsid w:val="00832D64"/>
    <w:rsid w:val="0083584C"/>
    <w:rsid w:val="008401B2"/>
    <w:rsid w:val="00847E28"/>
    <w:rsid w:val="008504A9"/>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8700F"/>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0AD3"/>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511E"/>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085D"/>
    <w:rsid w:val="00B31FA7"/>
    <w:rsid w:val="00B34F47"/>
    <w:rsid w:val="00B40E0B"/>
    <w:rsid w:val="00B434D2"/>
    <w:rsid w:val="00B4376C"/>
    <w:rsid w:val="00B542D8"/>
    <w:rsid w:val="00B55EC0"/>
    <w:rsid w:val="00B56ABD"/>
    <w:rsid w:val="00B61FBD"/>
    <w:rsid w:val="00B70A11"/>
    <w:rsid w:val="00B70A49"/>
    <w:rsid w:val="00B72AFB"/>
    <w:rsid w:val="00B72F03"/>
    <w:rsid w:val="00B80C45"/>
    <w:rsid w:val="00B82136"/>
    <w:rsid w:val="00B83A62"/>
    <w:rsid w:val="00B84486"/>
    <w:rsid w:val="00B863E2"/>
    <w:rsid w:val="00B922C2"/>
    <w:rsid w:val="00B923D0"/>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A7F9D"/>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712CD"/>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4501"/>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1F10"/>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AQ8k2Gu4HEquSOPjm49YtOmgd98TdBPL7IbT5HK2whw=</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IfVMpFDp8c4s6JPpR6VHecIKsvZHj4UkGJhWzSbjt+E=</DigestValue>
    </Reference>
    <Reference Type="http://www.w3.org/2000/09/xmldsig#Object" URI="#idValidSigLnImg">
      <DigestMethod Algorithm="http://www.w3.org/2001/04/xmlenc#sha256"/>
      <DigestValue>taiexeTXVdGhOkFKjcwPS3dIqR90/vvRwu9UeOjS9vk=</DigestValue>
    </Reference>
    <Reference Type="http://www.w3.org/2000/09/xmldsig#Object" URI="#idInvalidSigLnImg">
      <DigestMethod Algorithm="http://www.w3.org/2001/04/xmlenc#sha256"/>
      <DigestValue>pNHgKHoByWqvzowDnkRFxM7Ju1oPHVGU6I6s3zHFOLg=</DigestValue>
    </Reference>
  </SignedInfo>
  <SignatureValue>t6dyC8EY3Fq0PVvIIjfrR/X+s7Y6jzDzlTC++bEeDVqu02qbI6yLomahyEZjCRwCL0fw92M6RbXL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=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JLZEGJ45u3B2Cwhb1j+yprewZDaFxpmp37E/psbbcv0=</DigestValue>
      </Reference>
      <Reference URI="/word/endnotes.xml?ContentType=application/vnd.openxmlformats-officedocument.wordprocessingml.endnotes+xml">
        <DigestMethod Algorithm="http://www.w3.org/2001/04/xmlenc#sha256"/>
        <DigestValue>9tEZK3C2Mo2cXoPvht07QGBhmGot3j0armwB27kict8=</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6WA0lrZPrnJgwhYbCAEW8FRAxq3gqmJZ02ehMjpXhH4=</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XFxfkZ5Nh13kEAkqAqG3CW/+9Ppr3lOGv9m0HDm1fOk=</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oNnEeaQctt3NraW9+4CCwsqeOZK/0c7YWJOSDLXpXfk=</DigestValue>
      </Reference>
      <Reference URI="/word/settings.xml?ContentType=application/vnd.openxmlformats-officedocument.wordprocessingml.settings+xml">
        <DigestMethod Algorithm="http://www.w3.org/2001/04/xmlenc#sha256"/>
        <DigestValue>zXLSreBpSP5q32KM7FVOHbruJp3vzFblSWNJgzX/XUE=</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2025-09-12T12:29:58Z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2025-09-12T12:29:58Z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OOFP2D8AAAAAAAAAAAAAAMhuuUX8fwAAAAAAAAAAAAAJAAAAAAAAAAAAMEHLAQAA9A6j6Pt/AAAAAAAAAAAAAAAAAAAAAAAAQEptRcl7AAC44k/YPwAAADCFVyzLAQAA0AvPU8sBAACQaKQ6ywEAAODjT9gAAAAAkFCVOssBAAAHAAAAAAAAAAAAAAAAAAAAHONP2D8AAABZ40/YPwAAAGFEj0X8fwAAAAAAAAAAAADwklcsAAAAAAAAAAAAAAAAAAAAAAAAAACQaKQ6ywEAALvrk0X8fwAAwOJP2D8AAABZ40/YP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8z2Pt/AACg8as6ywEAAAIAAAAAAAAAyG65Rfx/AAAAAAAAAAAAABH8pdf7fwAAsFJHVMsBAAA8PKnw+38AAAAAAAAAAAAAAAAAAAAAAABw021FyXsAAAAAoNf7fwAAAAAAAAAAAADg////AAAAAJBopDrLAQAAyHxP2AAAAAAAAAAAAAAAAAYAAAAAAAAAAAAAAAAAAADse0/YPwAAACl8T9g/AAAAYUSPRfx/AAC4gVxCywEAAPB6T9gAAAAAuIFcQssBAAAw0kpUywEAAJBopDrLAQAAu+uTRfx/AACQe0/YPwAAACl8T9g/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brlF/H8AAAAAAAAAAAAAAAAAAAAAAACI4xxCywEAAGDb4VfLAQAAAAAAAAAAAAAAAAAAAAAAAIDSbUXJewAAeCAg2Pt/AADwFwAsywEAAPD///8AAAAAkGikOssBAAC4fE/YAAAAAAAAAAAAAAAACQAAAAAAAAAAAAAAAAAAANx7T9g/AAAAGXxP2D8AAABhRI9F/H8AAJhqXELLAQAA4HpP2AAAAACYalxCywEAAAAAAAAAAAAAkGikOssBAAC765NF/H8AAIB7T9g/AAAAGXxP2D8AAAAAAAAAAAAAAGDaGT5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FDp+38AAAAwUOn7fwAAyG65Rfx/AAAAAAAAAAAAALEMo+j7fwAA4HHjRfx/AACsxjTp+38AAAAAAAAAAAAAAAAAAAAAAABQNG1FyXsAAIEPo+j7fwAABAAAAAAAAAD1////AAAAAJBopDrLAQAA6KFP2AAAAAAAAAAAAAAAAAkAAAAAAAAAAAAAAAAAAAAMoU/YPwAAAEmhT9g/AAAAYUSPRfx/AAAAAOFF/H8AAAAAAAAAAAAAAAAAAMsBAAABAAAAAAAAAJBopDrLAQAAu+uTRfx/AACwoE/YPwAAAEmhT9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44U/YPwAAAAAAAAAAAAAAyG65Rfx/AAAAAAAAAAAAAAkAAAAAAAAAAAAwQcsBAAD0DqPo+38AAAAAAAAAAAAAAAAAAAAAAABASm1FyXsAALjiT9g/AAAAMIVXLMsBAADQC89TywEAAJBopDrLAQAA4ONP2AAAAACQUJU6ywEAAAcAAAAAAAAAAAAAAAAAAAAc40/YPwAAAFnjT9g/AAAAYUSPRfx/AAAAAAAAAAAAAPCSVywAAAAAAAAAAAAAAAAAAAAAAAAAAJBopDrLAQAAu+uTRfx/AADA4k/YPwAAAFnjT9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zPY+38AAKDxqzrLAQAAAgAAAAAAAADIbrlF/H8AAAAAAAAAAAAAEfyl1/t/AACwUkdUywEAADw8qfD7fwAAAAAAAAAAAAAAAAAAAAAAAHDTbUXJewAAAACg1/t/AAAAAAAAAAAAAOD///8AAAAAkGikOssBAADIfE/YAAAAAAAAAAAAAAAABgAAAAAAAAAAAAAAAAAAAOx7T9g/AAAAKXxP2D8AAABhRI9F/H8AALiBXELLAQAA8HpP2AAAAAC4gVxCywEAADDSSlTLAQAAkGikOssBAAC765NF/H8AAJB7T9g/AAAAKXxP2D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uuUX8fwAAAAAAAAAAAAAAAAAAAAAAAIjjHELLAQAAYNvhV8sBAAAAAAAAAAAAAAAAAAAAAAAAgNJtRcl7AAB4ICDY+38AAPAXACzLAQAA8P///wAAAACQaKQ6ywEAALh8T9gAAAAAAAAAAAAAAAAJAAAAAAAAAAAAAAAAAAAA3HtP2D8AAAAZfE/YPwAAAGFEj0X8fwAAmGpcQssBAADgek/YAAAAAJhqXELLAQAAAAAAAAAAAACQaKQ6ywEAALvrk0X8fwAAgHtP2D8AAAAZfE/YPwAAAAAAAAAAAAAAYNoZP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12755</Words>
  <Characters>72708</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4</cp:revision>
  <dcterms:created xsi:type="dcterms:W3CDTF">2025-08-25T08:14:00Z</dcterms:created>
  <dcterms:modified xsi:type="dcterms:W3CDTF">2025-09-11T11:03:00Z</dcterms:modified>
</cp:coreProperties>
</file>