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1A1854"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6451E746"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83023C">
        <w:rPr>
          <w:rFonts w:cs="Times New Roman"/>
          <w:b/>
          <w:bCs/>
          <w:szCs w:val="24"/>
        </w:rPr>
        <w:t>21</w:t>
      </w:r>
      <w:r w:rsidR="00344475">
        <w:rPr>
          <w:rFonts w:cs="Times New Roman"/>
          <w:b/>
          <w:bCs/>
          <w:szCs w:val="24"/>
        </w:rPr>
        <w:t>.</w:t>
      </w:r>
      <w:r w:rsidR="00E9145C">
        <w:rPr>
          <w:rFonts w:cs="Times New Roman"/>
          <w:b/>
          <w:bCs/>
          <w:szCs w:val="24"/>
        </w:rPr>
        <w:t>0</w:t>
      </w:r>
      <w:r w:rsidR="0079789A">
        <w:rPr>
          <w:rFonts w:cs="Times New Roman"/>
          <w:b/>
          <w:bCs/>
          <w:szCs w:val="24"/>
          <w:lang w:val="en-US"/>
        </w:rPr>
        <w:t>7</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Необхванатите деца в това училище, извеждат целия район до трета позиция по процент необхванати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необхванато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необхванатото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необхванатите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подбрани от РУО на база актуални данни за  необхванатите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Относно назначените лица по поддейност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поддейност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По отношение включването на допълнителни специалисти в екипите за обхват в рамките на Поддейност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поддейност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поддейност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само за действащи членове на екипите за обхват извън новоназначените допълнителни специалисти по поддейност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Приложение II_Помощна-таблица-ДОВД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обучителя?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Платените часове за междуинстиуционални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поддейности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поддейности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поддейности 1.1, 1.3 и 1.4, и в размер на 7 % от преките разходи за изпълнение на поддейност 1.2 се изчислява допустимият размер на непреките разходи за изпълнението на поддейност 1.2. </w:t>
      </w:r>
      <w:r>
        <w:rPr>
          <w:rFonts w:cs="Times New Roman"/>
          <w:szCs w:val="24"/>
        </w:rPr>
        <w:t xml:space="preserve">В тази връзка общата сума на непреките разходи (в размер на 7% от преките разходи за изпълнение на поддейност 1.2 и част от 40-те % за други преки и непреки разходи </w:t>
      </w:r>
      <w:r w:rsidRPr="0059277B">
        <w:rPr>
          <w:rFonts w:cs="Times New Roman"/>
          <w:szCs w:val="24"/>
        </w:rPr>
        <w:t>за изпълнението на поддейности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поддейност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поддейност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поддейност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поддейност 1.2.</w:t>
      </w:r>
      <w:r>
        <w:rPr>
          <w:rFonts w:cs="Times New Roman"/>
          <w:szCs w:val="24"/>
        </w:rPr>
        <w:t xml:space="preserve"> Заплащането на обучителните услуги по поддейност 1.2 от кандидата/партньора/ите, който/които отговарят за изпълнението на тази поддейност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За целите на определяне на еднократната сума от кандидата на етапа на кандидатстване, за обученията по поддейност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разходооправдателни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поддейност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на отработените астрономически часове за организация и провеждане на планираните събития по поддейност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за подготовката и провеждането на едно събитие от допустимите събития по поддейност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поддейност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поддейност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поддейност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поддейност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поддейност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r w:rsidRPr="00153487">
        <w:rPr>
          <w:lang w:eastAsia="en-GB"/>
        </w:rPr>
        <w:t xml:space="preserve">поддейност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а изпълнението на поддейност</w:t>
      </w:r>
      <w:r>
        <w:rPr>
          <w:lang w:eastAsia="en-GB"/>
        </w:rPr>
        <w:t>и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поддейности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поддейност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необхванати,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на формуляра за кандидатстване. Тези лица, когато се планира да участват в обучения без присъждане на квалификационни кредити по поддейност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поддейност 1.1., същият или друг родител/настойник следва да участва/т в поддейност 1.3. и/или поддейност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51B3B07B" w:rsidR="00A2064F"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съответният родител следва да е участвал в поддейност 1.3. и/или поддейност 1.4.</w:t>
      </w:r>
      <w:r w:rsidRPr="00DB7C78">
        <w:rPr>
          <w:i/>
          <w:iCs/>
          <w:lang w:eastAsia="en-GB"/>
        </w:rPr>
        <w:t xml:space="preserve"> </w:t>
      </w:r>
      <w:r>
        <w:rPr>
          <w:lang w:eastAsia="en-GB"/>
        </w:rPr>
        <w:t xml:space="preserve">Следователно когато единият родител е участник в едната поддейност, а другият родител е участник в другата поддейност, то за целите на процедурата по индикатор </w:t>
      </w:r>
      <w:r w:rsidRPr="004D621A">
        <w:rPr>
          <w:lang w:eastAsia="en-GB"/>
        </w:rPr>
        <w:t>SOI 1.3.</w:t>
      </w:r>
      <w:r>
        <w:rPr>
          <w:lang w:eastAsia="en-GB"/>
        </w:rPr>
        <w:t xml:space="preserve"> се броят двамата родители. </w:t>
      </w:r>
    </w:p>
    <w:p w14:paraId="75863E97" w14:textId="77777777" w:rsidR="00145483" w:rsidRPr="00BD1397" w:rsidRDefault="00145483" w:rsidP="00A2064F">
      <w:pPr>
        <w:jc w:val="both"/>
        <w:rPr>
          <w:lang w:eastAsia="en-GB"/>
        </w:rPr>
      </w:pPr>
    </w:p>
    <w:p w14:paraId="05B7AAD7" w14:textId="17B65F06" w:rsidR="00A2064F" w:rsidRDefault="00A2064F" w:rsidP="00BB1FD5">
      <w:pPr>
        <w:pBdr>
          <w:top w:val="single" w:sz="4" w:space="1" w:color="auto"/>
        </w:pBdr>
        <w:spacing w:before="120" w:after="120" w:line="240" w:lineRule="auto"/>
        <w:jc w:val="both"/>
        <w:rPr>
          <w:rFonts w:cs="Times New Roman"/>
          <w:color w:val="000000" w:themeColor="text1"/>
          <w:szCs w:val="24"/>
          <w:lang w:val="en-US"/>
        </w:rPr>
      </w:pPr>
    </w:p>
    <w:p w14:paraId="1B7E5866" w14:textId="77777777"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8 </w:t>
      </w:r>
      <w:r w:rsidRPr="004A725D">
        <w:rPr>
          <w:lang w:val="bg-BG"/>
        </w:rPr>
        <w:t xml:space="preserve">от </w:t>
      </w:r>
      <w:r>
        <w:rPr>
          <w:lang w:val="en-US"/>
        </w:rPr>
        <w:t>01</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8</w:t>
      </w:r>
      <w:r w:rsidRPr="004A725D">
        <w:rPr>
          <w:lang w:val="bg-BG"/>
        </w:rPr>
        <w:t xml:space="preserve"> постъпил чрез ИСУН):</w:t>
      </w:r>
    </w:p>
    <w:p w14:paraId="5911FC3F" w14:textId="77777777" w:rsidR="00145483" w:rsidRDefault="00145483" w:rsidP="00145483">
      <w:pPr>
        <w:jc w:val="both"/>
        <w:rPr>
          <w:lang w:eastAsia="en-GB"/>
        </w:rPr>
      </w:pPr>
      <w:r w:rsidRPr="004D621A">
        <w:rPr>
          <w:lang w:eastAsia="en-GB"/>
        </w:rPr>
        <w:t>В поддейност 1.3. Работа с родители за разясняване на ползите от образованието са включени форми и средства (информационни кампании, информационни дни, индивидуални и групови срещи, тематични беседи и семинари за родители), които са сходни на дейности с родители по проекти "Силен старт" и "Успех за теб". Образователните институции от област Търговище активно работят и по двата проекта и изпълняват сходни дейности с родители. Това означава ли, че те не могат да бъдат включени в проект "Достъп до образование за всяко дете"?</w:t>
      </w:r>
    </w:p>
    <w:p w14:paraId="2206E9C2" w14:textId="77777777" w:rsidR="00145483" w:rsidRPr="003F154F" w:rsidRDefault="00145483" w:rsidP="0014548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E428E64" w14:textId="77777777" w:rsidR="00145483" w:rsidRDefault="00145483" w:rsidP="00145483">
      <w:pPr>
        <w:jc w:val="both"/>
        <w:rPr>
          <w:lang w:eastAsia="en-GB"/>
        </w:rPr>
      </w:pPr>
      <w:r>
        <w:rPr>
          <w:lang w:eastAsia="en-GB"/>
        </w:rPr>
        <w:t>Съгласно т. 6 Цели на предоставяната безвъзмездна финансова помощ и очаквани резултати по настоящата процедура е посочено, че: „</w:t>
      </w:r>
      <w:r w:rsidRPr="004E0112">
        <w:rPr>
          <w:i/>
          <w:iCs/>
          <w:lang w:eastAsia="en-GB"/>
        </w:rPr>
        <w:t>С оглед недопускане на двойно финансиране по операцията ще бъде осигурена демаркация и допълняемост спрямо финансираните дейности и подкрепените целеви групи по проекти…</w:t>
      </w:r>
      <w:r>
        <w:rPr>
          <w:i/>
          <w:iCs/>
          <w:lang w:eastAsia="en-GB"/>
        </w:rPr>
        <w:t>…</w:t>
      </w:r>
      <w:r w:rsidRPr="004E0112">
        <w:rPr>
          <w:i/>
          <w:iCs/>
          <w:lang w:eastAsia="en-GB"/>
        </w:rPr>
        <w:t>BG05SFPR001-1.001 „Успех за теб“ и BG05SFPR001-1.003-0001 „Силен старт“</w:t>
      </w:r>
      <w:r>
        <w:rPr>
          <w:lang w:eastAsia="en-GB"/>
        </w:rPr>
        <w:t xml:space="preserve">, както и „ </w:t>
      </w:r>
      <w:r w:rsidRPr="004E0112">
        <w:rPr>
          <w:i/>
          <w:iCs/>
          <w:lang w:eastAsia="en-GB"/>
        </w:rPr>
        <w:t>по линия на националните програми, насочени към повишаване на обхвата и трайното приобщаване към образователната система, като ежегодно изпълняваните от Министерство на образованието и науката: 1/ НП „Заедно за всяко дете“ и 2/ НП „Подпомагане на общините за образователна десегрегация“ и приключилата 3/ НП „Подкрепа на образователните медиатори и социалните работници“ през 2022/2023 г.</w:t>
      </w:r>
      <w:r>
        <w:rPr>
          <w:i/>
          <w:iCs/>
          <w:lang w:eastAsia="en-GB"/>
        </w:rPr>
        <w:t xml:space="preserve">“ </w:t>
      </w:r>
      <w:r w:rsidRPr="00796BB2">
        <w:rPr>
          <w:lang w:eastAsia="en-GB"/>
        </w:rPr>
        <w:t>и по други национални или международни програми със сходни дейности и целеви групи.</w:t>
      </w:r>
      <w:r>
        <w:rPr>
          <w:lang w:eastAsia="en-GB"/>
        </w:rPr>
        <w:t xml:space="preserve"> </w:t>
      </w:r>
    </w:p>
    <w:p w14:paraId="5A5D8724" w14:textId="77777777" w:rsidR="00145483" w:rsidRDefault="00145483" w:rsidP="00145483">
      <w:pPr>
        <w:jc w:val="both"/>
        <w:rPr>
          <w:lang w:eastAsia="en-GB"/>
        </w:rPr>
      </w:pPr>
      <w:r w:rsidRPr="00796BB2">
        <w:rPr>
          <w:lang w:eastAsia="en-GB"/>
        </w:rPr>
        <w:t>Следва да имате предвид, че изискването за демаркация и допълняемост е критерий за оценка</w:t>
      </w:r>
      <w:r>
        <w:rPr>
          <w:lang w:eastAsia="en-GB"/>
        </w:rPr>
        <w:t>,</w:t>
      </w:r>
      <w:r w:rsidRPr="00796BB2">
        <w:rPr>
          <w:lang w:eastAsia="en-GB"/>
        </w:rPr>
        <w:t xml:space="preserve"> като информацията се представя в секция „Допълнителна информация, необходима за оценка на проектното предложение“ от Формуляра за кандидатстване, поле „Демаркация и допълняемост“ и се декларира в Раздел V Декларация за липса на двойно финансиране и за завършеност от Декларация на кандидата/партньора (Приложение I към Условията за кандидатстване), попълнена от всеки кандидат и партньор.</w:t>
      </w:r>
      <w:r>
        <w:rPr>
          <w:lang w:eastAsia="en-GB"/>
        </w:rPr>
        <w:t xml:space="preserve"> Следователно в проектното предложение </w:t>
      </w:r>
      <w:r w:rsidRPr="00796BB2">
        <w:rPr>
          <w:lang w:eastAsia="en-GB"/>
        </w:rPr>
        <w:t xml:space="preserve">следва да е посочена </w:t>
      </w:r>
      <w:r w:rsidRPr="00FB6DB5">
        <w:rPr>
          <w:b/>
          <w:bCs/>
          <w:lang w:eastAsia="en-GB"/>
        </w:rPr>
        <w:t>ясна демаркация</w:t>
      </w:r>
      <w:r>
        <w:rPr>
          <w:lang w:eastAsia="en-GB"/>
        </w:rPr>
        <w:t xml:space="preserve"> по настоящата процедура с други процедури на ПО</w:t>
      </w:r>
      <w:r w:rsidRPr="00796BB2">
        <w:rPr>
          <w:lang w:eastAsia="en-GB"/>
        </w:rPr>
        <w:t xml:space="preserve"> </w:t>
      </w:r>
      <w:r>
        <w:rPr>
          <w:lang w:eastAsia="en-GB"/>
        </w:rPr>
        <w:t xml:space="preserve">и/или други национални и международни програми и проекти по: </w:t>
      </w:r>
      <w:r w:rsidRPr="00796BB2">
        <w:rPr>
          <w:lang w:eastAsia="en-GB"/>
        </w:rPr>
        <w:t>дейности</w:t>
      </w:r>
      <w:r>
        <w:rPr>
          <w:lang w:eastAsia="en-GB"/>
        </w:rPr>
        <w:t xml:space="preserve"> (вкл. за поддейност 1.3.по формите и средствата й на реализация)</w:t>
      </w:r>
      <w:r w:rsidRPr="00796BB2">
        <w:rPr>
          <w:lang w:eastAsia="en-GB"/>
        </w:rPr>
        <w:t>, представители на целевите групи и участници, ако се застъпват в периода на изпълнение на проектите</w:t>
      </w:r>
      <w:r>
        <w:rPr>
          <w:lang w:eastAsia="en-GB"/>
        </w:rPr>
        <w:t>. В тази връзка, образователните институции могат да участват в настоящата процедура, но при ясна демаркация на дейностите (форми и средства на реализацията им) и/или представителите на целевите групи, обхванати в цитираните проекти.</w:t>
      </w:r>
    </w:p>
    <w:p w14:paraId="511650CF" w14:textId="380943DA" w:rsidR="00145483" w:rsidRDefault="00145483" w:rsidP="00145483">
      <w:pPr>
        <w:jc w:val="both"/>
        <w:rPr>
          <w:lang w:eastAsia="en-GB"/>
        </w:rPr>
      </w:pPr>
      <w:r w:rsidRPr="00796BB2">
        <w:rPr>
          <w:lang w:eastAsia="en-GB"/>
        </w:rPr>
        <w:t>Недопускане на дублирането на целевите групи и дейности ще се наблюдава/проверява на етап кандидатстване (чрез декларации), на етап договаряне (чрез проверки за двойно финансиране), така и по време на изпълнението на проектите (чрез проверки за двойно финансиране, анкетни карти, списъци на участници, дейности, плащания и др).</w:t>
      </w:r>
      <w:r>
        <w:rPr>
          <w:lang w:eastAsia="en-GB"/>
        </w:rPr>
        <w:t xml:space="preserve"> </w:t>
      </w:r>
    </w:p>
    <w:p w14:paraId="567CE64C" w14:textId="2AC02414" w:rsidR="00145483" w:rsidRDefault="00145483" w:rsidP="00145483">
      <w:pPr>
        <w:jc w:val="both"/>
        <w:rPr>
          <w:lang w:eastAsia="en-GB"/>
        </w:rPr>
      </w:pPr>
      <w:r w:rsidRPr="00145483">
        <w:rPr>
          <w:lang w:eastAsia="en-GB"/>
        </w:rPr>
        <w:t>В тази връзка моля да имате предвид, че родителите могат да бъдат включени като целева група в проектните дейности на различни проекти, но следва да бъдат съобразени горепосочените изисквания.</w:t>
      </w:r>
    </w:p>
    <w:p w14:paraId="2834D67A" w14:textId="77777777" w:rsidR="00145483" w:rsidRDefault="00145483" w:rsidP="00145483">
      <w:pPr>
        <w:jc w:val="both"/>
        <w:rPr>
          <w:lang w:eastAsia="en-GB"/>
        </w:rPr>
      </w:pPr>
    </w:p>
    <w:p w14:paraId="18DC2CB0" w14:textId="77777777" w:rsidR="00145483" w:rsidRDefault="00145483" w:rsidP="00145483">
      <w:pPr>
        <w:pBdr>
          <w:top w:val="single" w:sz="4" w:space="1" w:color="auto"/>
        </w:pBdr>
        <w:spacing w:before="120" w:after="120" w:line="240" w:lineRule="auto"/>
        <w:jc w:val="both"/>
        <w:rPr>
          <w:rFonts w:cs="Times New Roman"/>
          <w:color w:val="000000" w:themeColor="text1"/>
          <w:szCs w:val="24"/>
          <w:lang w:val="en-US"/>
        </w:rPr>
      </w:pPr>
    </w:p>
    <w:p w14:paraId="51AB1136" w14:textId="1A30713D"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9 </w:t>
      </w:r>
      <w:r w:rsidRPr="004A725D">
        <w:rPr>
          <w:lang w:val="bg-BG"/>
        </w:rPr>
        <w:t xml:space="preserve">от </w:t>
      </w:r>
      <w:r>
        <w:rPr>
          <w:lang w:val="en-US"/>
        </w:rPr>
        <w:t>03</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9</w:t>
      </w:r>
      <w:r w:rsidRPr="004A725D">
        <w:rPr>
          <w:lang w:val="bg-BG"/>
        </w:rPr>
        <w:t xml:space="preserve"> постъпил чрез ИСУН):</w:t>
      </w:r>
    </w:p>
    <w:p w14:paraId="35A32219"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декларациите за партньорство да бъдат подписани с електронен подпис?</w:t>
      </w:r>
    </w:p>
    <w:p w14:paraId="4E5FE030"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партньорство на едно РУО с друго РУО?</w:t>
      </w:r>
    </w:p>
    <w:p w14:paraId="4F2879BD" w14:textId="77777777" w:rsidR="00145483" w:rsidRDefault="00145483" w:rsidP="00145483">
      <w:pPr>
        <w:spacing w:before="120" w:after="120" w:line="240" w:lineRule="auto"/>
        <w:jc w:val="both"/>
        <w:rPr>
          <w:rFonts w:cs="Times New Roman"/>
          <w:b/>
          <w:bCs/>
          <w:szCs w:val="24"/>
        </w:rPr>
      </w:pPr>
      <w:r w:rsidRPr="0021028A">
        <w:rPr>
          <w:rFonts w:cs="Times New Roman"/>
          <w:b/>
          <w:bCs/>
          <w:szCs w:val="24"/>
        </w:rPr>
        <w:t>ОТГОВОР:</w:t>
      </w:r>
    </w:p>
    <w:p w14:paraId="5ED31B81" w14:textId="77777777" w:rsidR="00145483" w:rsidRPr="00150406" w:rsidRDefault="00145483" w:rsidP="00145483">
      <w:pPr>
        <w:jc w:val="both"/>
        <w:rPr>
          <w:rFonts w:cs="Times New Roman"/>
          <w:i/>
          <w:iCs/>
          <w:szCs w:val="24"/>
        </w:rPr>
      </w:pPr>
      <w:r w:rsidRPr="00C30230">
        <w:rPr>
          <w:rFonts w:cs="Times New Roman"/>
          <w:szCs w:val="24"/>
          <w:lang w:val="en-US"/>
        </w:rPr>
        <w:t>1.</w:t>
      </w:r>
      <w:r>
        <w:rPr>
          <w:rFonts w:cs="Times New Roman"/>
          <w:szCs w:val="24"/>
          <w:lang w:val="en-US"/>
        </w:rPr>
        <w:t xml:space="preserve"> </w:t>
      </w:r>
      <w:r>
        <w:rPr>
          <w:rFonts w:cs="Times New Roman"/>
          <w:szCs w:val="24"/>
        </w:rPr>
        <w:t xml:space="preserve">Да, допустимо е. В образеца на </w:t>
      </w:r>
      <w:r w:rsidRPr="00150406">
        <w:rPr>
          <w:rFonts w:cs="Times New Roman"/>
          <w:szCs w:val="24"/>
        </w:rPr>
        <w:t>Декларация за партньорство (</w:t>
      </w:r>
      <w:r w:rsidRPr="00150406">
        <w:rPr>
          <w:rFonts w:cs="Times New Roman"/>
          <w:i/>
          <w:iCs/>
          <w:szCs w:val="24"/>
        </w:rPr>
        <w:t>Приложение III към Условията за кандидатстване</w:t>
      </w:r>
      <w:r w:rsidRPr="00150406">
        <w:rPr>
          <w:rFonts w:cs="Times New Roman"/>
          <w:szCs w:val="24"/>
        </w:rPr>
        <w:t>)</w:t>
      </w:r>
      <w:r>
        <w:rPr>
          <w:rFonts w:cs="Times New Roman"/>
          <w:szCs w:val="24"/>
        </w:rPr>
        <w:t xml:space="preserve"> </w:t>
      </w:r>
      <w:r>
        <w:rPr>
          <w:rFonts w:cs="Times New Roman"/>
          <w:szCs w:val="24"/>
          <w:lang w:val="en-US"/>
        </w:rPr>
        <w:t xml:space="preserve">e </w:t>
      </w:r>
      <w:r>
        <w:rPr>
          <w:rFonts w:cs="Times New Roman"/>
          <w:szCs w:val="24"/>
        </w:rPr>
        <w:t xml:space="preserve">предоставена възможност за </w:t>
      </w:r>
      <w:r w:rsidRPr="00150406">
        <w:rPr>
          <w:rFonts w:cs="Times New Roman"/>
          <w:szCs w:val="24"/>
        </w:rPr>
        <w:t xml:space="preserve">електронно подписване и прилагане </w:t>
      </w:r>
      <w:r>
        <w:rPr>
          <w:rFonts w:cs="Times New Roman"/>
          <w:szCs w:val="24"/>
        </w:rPr>
        <w:t xml:space="preserve">в </w:t>
      </w:r>
      <w:r w:rsidRPr="00150406">
        <w:rPr>
          <w:rFonts w:cs="Times New Roman"/>
          <w:szCs w:val="24"/>
        </w:rPr>
        <w:t>секция 13</w:t>
      </w:r>
      <w:r>
        <w:rPr>
          <w:rFonts w:cs="Times New Roman"/>
          <w:szCs w:val="24"/>
        </w:rPr>
        <w:t xml:space="preserve"> от </w:t>
      </w:r>
      <w:r w:rsidRPr="00150406">
        <w:rPr>
          <w:rFonts w:cs="Times New Roman"/>
          <w:szCs w:val="24"/>
        </w:rPr>
        <w:t xml:space="preserve">Формуляра за кандидатстване. </w:t>
      </w:r>
    </w:p>
    <w:p w14:paraId="63D30784" w14:textId="77777777" w:rsidR="00145483" w:rsidRDefault="00145483" w:rsidP="00145483">
      <w:pPr>
        <w:jc w:val="both"/>
        <w:rPr>
          <w:rFonts w:cs="Times New Roman"/>
          <w:szCs w:val="24"/>
        </w:rPr>
      </w:pPr>
      <w:r>
        <w:rPr>
          <w:rFonts w:cs="Times New Roman"/>
          <w:szCs w:val="24"/>
        </w:rPr>
        <w:t xml:space="preserve">В допълнение, съгласно т. </w:t>
      </w:r>
      <w:r w:rsidRPr="00C30230">
        <w:rPr>
          <w:rFonts w:cs="Times New Roman"/>
          <w:szCs w:val="24"/>
        </w:rPr>
        <w:t xml:space="preserve">24. </w:t>
      </w:r>
      <w:r>
        <w:rPr>
          <w:rFonts w:cs="Times New Roman"/>
          <w:szCs w:val="24"/>
        </w:rPr>
        <w:t>„</w:t>
      </w:r>
      <w:r w:rsidRPr="00C30230">
        <w:rPr>
          <w:rFonts w:cs="Times New Roman"/>
          <w:szCs w:val="24"/>
        </w:rPr>
        <w:t>Списък на документите, които се подават на етап кандидатстване</w:t>
      </w:r>
      <w:r>
        <w:rPr>
          <w:rFonts w:cs="Times New Roman"/>
          <w:szCs w:val="24"/>
        </w:rPr>
        <w:t>“ от Условията за кандидатстване по процедурата:</w:t>
      </w:r>
    </w:p>
    <w:p w14:paraId="31D4431F" w14:textId="77777777" w:rsidR="00145483" w:rsidRPr="00C30230" w:rsidRDefault="00145483" w:rsidP="00145483">
      <w:pPr>
        <w:jc w:val="both"/>
        <w:rPr>
          <w:rFonts w:cs="Times New Roman"/>
          <w:i/>
          <w:iCs/>
          <w:szCs w:val="24"/>
        </w:rPr>
      </w:pPr>
      <w:r>
        <w:rPr>
          <w:rFonts w:cs="Times New Roman"/>
          <w:i/>
          <w:iCs/>
          <w:szCs w:val="24"/>
        </w:rPr>
        <w:t>„</w:t>
      </w:r>
      <w:r w:rsidRPr="00C30230">
        <w:rPr>
          <w:rFonts w:cs="Times New Roman"/>
          <w:b/>
          <w:bCs/>
          <w:i/>
          <w:iCs/>
          <w:szCs w:val="24"/>
        </w:rPr>
        <w:t>4. Декларация за партньорство, попълнена по образец</w:t>
      </w:r>
      <w:r w:rsidRPr="00C30230">
        <w:rPr>
          <w:rFonts w:cs="Times New Roman"/>
          <w:i/>
          <w:iCs/>
          <w:szCs w:val="24"/>
        </w:rPr>
        <w:t xml:space="preserve"> (Приложение III към Условията за кандидатстване) и подадена в ИСУН.</w:t>
      </w:r>
    </w:p>
    <w:p w14:paraId="371FD2E1" w14:textId="77777777" w:rsidR="00145483" w:rsidRDefault="00145483" w:rsidP="00145483">
      <w:pPr>
        <w:jc w:val="both"/>
        <w:rPr>
          <w:rFonts w:cs="Times New Roman"/>
          <w:i/>
          <w:iCs/>
          <w:szCs w:val="24"/>
        </w:rPr>
      </w:pPr>
      <w:r w:rsidRPr="00C30230">
        <w:rPr>
          <w:rFonts w:cs="Times New Roman"/>
          <w:i/>
          <w:iCs/>
          <w:szCs w:val="24"/>
        </w:rPr>
        <w:t xml:space="preserve">Попълва се и се </w:t>
      </w:r>
      <w:r w:rsidRPr="00C30230">
        <w:rPr>
          <w:rFonts w:cs="Times New Roman"/>
          <w:b/>
          <w:bCs/>
          <w:i/>
          <w:iCs/>
          <w:szCs w:val="24"/>
        </w:rPr>
        <w:t>подписва една обща декларация от кандидата и всички партньори</w:t>
      </w:r>
      <w:r w:rsidRPr="00C30230">
        <w:rPr>
          <w:rFonts w:cs="Times New Roman"/>
          <w:i/>
          <w:iCs/>
          <w:szCs w:val="24"/>
        </w:rPr>
        <w:t xml:space="preserve"> и се прилага към формуляра за кандидатстване. Документът следва да бъде подписан от законните представители на кандидата и на всички партньори или от лица, които са оправомощени да ги представляват.</w:t>
      </w:r>
      <w:r>
        <w:rPr>
          <w:rFonts w:cs="Times New Roman"/>
          <w:i/>
          <w:iCs/>
          <w:szCs w:val="24"/>
        </w:rPr>
        <w:t>“</w:t>
      </w:r>
    </w:p>
    <w:p w14:paraId="5AE9DAAD" w14:textId="77777777" w:rsidR="00145483" w:rsidRDefault="00145483" w:rsidP="00145483">
      <w:pPr>
        <w:jc w:val="both"/>
        <w:rPr>
          <w:rFonts w:cs="Times New Roman"/>
          <w:szCs w:val="24"/>
        </w:rPr>
      </w:pPr>
      <w:r>
        <w:rPr>
          <w:rFonts w:cs="Times New Roman"/>
          <w:szCs w:val="24"/>
        </w:rPr>
        <w:t xml:space="preserve">2. </w:t>
      </w:r>
      <w:r w:rsidRPr="004172E9">
        <w:rPr>
          <w:rFonts w:cs="Times New Roman"/>
          <w:szCs w:val="24"/>
        </w:rPr>
        <w:t>Съгласно т. 12. „Допустими партньори“ от Условията за кандидатстване:</w:t>
      </w:r>
    </w:p>
    <w:p w14:paraId="58770FFD" w14:textId="77777777" w:rsidR="00145483" w:rsidRPr="002B60B2" w:rsidRDefault="00145483" w:rsidP="00145483">
      <w:pPr>
        <w:jc w:val="both"/>
        <w:rPr>
          <w:rFonts w:cs="Times New Roman"/>
          <w:i/>
          <w:iCs/>
          <w:szCs w:val="24"/>
        </w:rPr>
      </w:pPr>
      <w:r>
        <w:rPr>
          <w:rFonts w:cs="Times New Roman"/>
          <w:i/>
          <w:iCs/>
          <w:szCs w:val="24"/>
        </w:rPr>
        <w:t>„</w:t>
      </w:r>
      <w:r w:rsidRPr="002B60B2">
        <w:rPr>
          <w:rFonts w:cs="Times New Roman"/>
          <w:i/>
          <w:iCs/>
          <w:szCs w:val="24"/>
        </w:rPr>
        <w:t xml:space="preserve">Съгласно одобрените на Четвъртото заседание на КН на ПО на 26-28.11.2024 г. Методология и критерии за подбор на операция „Достъп до образование за всяко дете“ </w:t>
      </w:r>
      <w:r w:rsidRPr="002B60B2">
        <w:rPr>
          <w:rFonts w:cs="Times New Roman"/>
          <w:b/>
          <w:bCs/>
          <w:i/>
          <w:iCs/>
          <w:szCs w:val="24"/>
        </w:rPr>
        <w:t>допустими партньори</w:t>
      </w:r>
      <w:r w:rsidRPr="002B60B2">
        <w:rPr>
          <w:rFonts w:cs="Times New Roman"/>
          <w:i/>
          <w:iCs/>
          <w:szCs w:val="24"/>
        </w:rPr>
        <w:t xml:space="preserve"> по настоящата процедура по смисъла на чл. 25, ал. 1, т. 2 и Глава трета, раздел III от ЗУСЕФСУ и §1, т. 5 от Допълнителните разпоредби на ПМС № 23/ 13.02.2023 г. и на основание чл. 43, ал. 1 от ЗУСЕФСУ са представители на институциите съгласно ПМС №100/2018 г., участващи в Механизма за обхват и включени в заповеди за създаване на екипите за обхват по места, а именно: </w:t>
      </w:r>
      <w:r w:rsidRPr="002B60B2">
        <w:rPr>
          <w:rFonts w:cs="Times New Roman"/>
          <w:b/>
          <w:bCs/>
          <w:i/>
          <w:iCs/>
          <w:szCs w:val="24"/>
        </w:rPr>
        <w:t>всички общини, държавни и общински училища и детски градини, Агенция за социално подпомагане чрез териториалните си структури (дирекции „Социално подпомагане“), Държавна агенция за закрила на детето, Министерство на вътрешните работи (областни дирекции/районни управления на МВР), Агенция по заетостта (дирекции „Бюро по труда“), Министерство на здравеопазването (регионални здравни инспекции).</w:t>
      </w:r>
      <w:r>
        <w:rPr>
          <w:rFonts w:cs="Times New Roman"/>
          <w:i/>
          <w:iCs/>
          <w:szCs w:val="24"/>
        </w:rPr>
        <w:t>“</w:t>
      </w:r>
    </w:p>
    <w:p w14:paraId="6AAD4163" w14:textId="0751123F" w:rsidR="00145483" w:rsidRDefault="00145483" w:rsidP="00145483">
      <w:pPr>
        <w:jc w:val="both"/>
        <w:rPr>
          <w:rFonts w:cs="Times New Roman"/>
          <w:szCs w:val="24"/>
        </w:rPr>
      </w:pPr>
      <w:r w:rsidRPr="004172E9">
        <w:rPr>
          <w:rFonts w:cs="Times New Roman"/>
          <w:szCs w:val="24"/>
        </w:rPr>
        <w:t xml:space="preserve">В тази </w:t>
      </w:r>
      <w:r w:rsidRPr="004F287F">
        <w:rPr>
          <w:rFonts w:cs="Times New Roman"/>
          <w:szCs w:val="24"/>
        </w:rPr>
        <w:t xml:space="preserve">връзка, Регионалните управления на образованието </w:t>
      </w:r>
      <w:r w:rsidRPr="004F287F">
        <w:rPr>
          <w:rFonts w:cs="Times New Roman"/>
          <w:szCs w:val="24"/>
          <w:u w:val="single"/>
        </w:rPr>
        <w:t>не попадат сред допустимите партньори</w:t>
      </w:r>
      <w:r w:rsidRPr="004F287F">
        <w:rPr>
          <w:rFonts w:cs="Times New Roman"/>
          <w:szCs w:val="24"/>
        </w:rPr>
        <w:t xml:space="preserve"> по настоящата процедура, те са допустими единствено като кандидати - конкретни бенефициенти.</w:t>
      </w:r>
    </w:p>
    <w:p w14:paraId="5C5791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426377F9" w14:textId="77777777" w:rsidR="005C0F30" w:rsidRDefault="005C0F30" w:rsidP="005C0F30">
      <w:pPr>
        <w:pStyle w:val="Heading2"/>
        <w:numPr>
          <w:ilvl w:val="0"/>
          <w:numId w:val="0"/>
        </w:numPr>
        <w:rPr>
          <w:lang w:val="bg-BG"/>
        </w:rPr>
      </w:pPr>
      <w:r w:rsidRPr="0021028A">
        <w:t xml:space="preserve">ВЪПРОС </w:t>
      </w:r>
      <w:r>
        <w:rPr>
          <w:lang w:val="en-US"/>
        </w:rPr>
        <w:t>10</w:t>
      </w:r>
      <w:r w:rsidRPr="00106D28">
        <w:rPr>
          <w:lang w:val="bg-BG"/>
        </w:rPr>
        <w:t xml:space="preserve"> от </w:t>
      </w:r>
      <w:r w:rsidRPr="00B77D7A">
        <w:rPr>
          <w:lang w:val="en-US"/>
        </w:rPr>
        <w:t>0</w:t>
      </w:r>
      <w:r>
        <w:rPr>
          <w:lang w:val="en-US"/>
        </w:rPr>
        <w:t>7</w:t>
      </w:r>
      <w:r w:rsidRPr="00B77D7A">
        <w:rPr>
          <w:lang w:val="en-US"/>
        </w:rPr>
        <w:t>.07.2025</w:t>
      </w:r>
      <w:r>
        <w:rPr>
          <w:lang w:val="en-US"/>
        </w:rPr>
        <w:t xml:space="preserve"> </w:t>
      </w:r>
      <w:r w:rsidRPr="00106D28">
        <w:rPr>
          <w:lang w:val="bg-BG"/>
        </w:rPr>
        <w:t>г. (Q0</w:t>
      </w:r>
      <w:r>
        <w:rPr>
          <w:lang w:val="en-US"/>
        </w:rPr>
        <w:t>10</w:t>
      </w:r>
      <w:r w:rsidRPr="00106D28">
        <w:rPr>
          <w:lang w:val="bg-BG"/>
        </w:rPr>
        <w:t xml:space="preserve"> постъпил чрез ИСУН):</w:t>
      </w:r>
    </w:p>
    <w:p w14:paraId="7CFE7554" w14:textId="77777777" w:rsidR="005C0F30" w:rsidRDefault="005C0F30" w:rsidP="005C0F30">
      <w:pPr>
        <w:jc w:val="both"/>
        <w:rPr>
          <w:lang w:eastAsia="en-GB"/>
        </w:rPr>
      </w:pPr>
      <w:r w:rsidRPr="00626FF3">
        <w:rPr>
          <w:lang w:eastAsia="en-GB"/>
        </w:rPr>
        <w:t>РУО-Търговище възнамерява да включи в проекта като партньори само детски градини и училища, за които ще има планирана сума за  реализиране на поддейностите. В тази връзка допустимо ли е да не включваме други партньори?</w:t>
      </w:r>
    </w:p>
    <w:p w14:paraId="79C18B73" w14:textId="77777777" w:rsidR="005C0F30" w:rsidRDefault="005C0F30" w:rsidP="005C0F30">
      <w:pPr>
        <w:jc w:val="both"/>
        <w:rPr>
          <w:b/>
          <w:bCs/>
          <w:lang w:eastAsia="en-GB"/>
        </w:rPr>
      </w:pPr>
    </w:p>
    <w:p w14:paraId="48E80A9B" w14:textId="618656EC" w:rsidR="005C0F30" w:rsidRPr="0092535F" w:rsidRDefault="005C0F30" w:rsidP="005C0F30">
      <w:pPr>
        <w:jc w:val="both"/>
        <w:rPr>
          <w:b/>
          <w:bCs/>
          <w:lang w:eastAsia="en-GB"/>
        </w:rPr>
      </w:pPr>
      <w:r w:rsidRPr="0092535F">
        <w:rPr>
          <w:b/>
          <w:bCs/>
          <w:lang w:eastAsia="en-GB"/>
        </w:rPr>
        <w:lastRenderedPageBreak/>
        <w:t>ОТГОВОР:</w:t>
      </w:r>
    </w:p>
    <w:p w14:paraId="08EBB627" w14:textId="77777777" w:rsidR="005C0F30" w:rsidRDefault="005C0F30" w:rsidP="005C0F30">
      <w:pPr>
        <w:spacing w:after="120"/>
        <w:jc w:val="both"/>
        <w:rPr>
          <w:lang w:eastAsia="en-GB"/>
        </w:rPr>
      </w:pPr>
      <w:r>
        <w:rPr>
          <w:lang w:eastAsia="en-GB"/>
        </w:rPr>
        <w:t xml:space="preserve">Съгласно т. </w:t>
      </w:r>
      <w:r w:rsidRPr="009F0DF3">
        <w:rPr>
          <w:lang w:eastAsia="en-GB"/>
        </w:rPr>
        <w:t>12</w:t>
      </w:r>
      <w:r>
        <w:rPr>
          <w:lang w:eastAsia="en-GB"/>
        </w:rPr>
        <w:t xml:space="preserve"> „</w:t>
      </w:r>
      <w:r w:rsidRPr="009F0DF3">
        <w:rPr>
          <w:lang w:eastAsia="en-GB"/>
        </w:rPr>
        <w:t>Допустими партньори</w:t>
      </w:r>
      <w:r>
        <w:rPr>
          <w:lang w:eastAsia="en-GB"/>
        </w:rPr>
        <w:t>“ от Условията за кандидатстване</w:t>
      </w:r>
      <w:r w:rsidRPr="009F0DF3">
        <w:rPr>
          <w:lang w:eastAsia="en-GB"/>
        </w:rPr>
        <w:t xml:space="preserve"> </w:t>
      </w:r>
      <w:r>
        <w:rPr>
          <w:lang w:eastAsia="en-GB"/>
        </w:rPr>
        <w:t>„</w:t>
      </w:r>
      <w:r w:rsidRPr="00C758A0">
        <w:rPr>
          <w:b/>
          <w:bCs/>
          <w:i/>
          <w:iCs/>
          <w:lang w:eastAsia="en-GB"/>
        </w:rPr>
        <w:t>Партньорството по настоящата процедура е задължително</w:t>
      </w:r>
      <w:r w:rsidRPr="00C758A0">
        <w:rPr>
          <w:i/>
          <w:iCs/>
          <w:lang w:eastAsia="en-GB"/>
        </w:rPr>
        <w:t>, като образователните институции и институциите по Механизма на местно ниво, участващи в подбраните от РУО екипи за обхват участват като партньори</w:t>
      </w:r>
      <w:r>
        <w:rPr>
          <w:i/>
          <w:iCs/>
          <w:lang w:eastAsia="en-GB"/>
        </w:rPr>
        <w:t>.“.</w:t>
      </w:r>
      <w:r w:rsidRPr="009F0DF3" w:rsidDel="008F6525">
        <w:rPr>
          <w:lang w:eastAsia="en-GB"/>
        </w:rPr>
        <w:t xml:space="preserve"> </w:t>
      </w:r>
    </w:p>
    <w:p w14:paraId="55B7A17A" w14:textId="77777777" w:rsidR="005C0F30" w:rsidRDefault="005C0F30" w:rsidP="005C0F30">
      <w:pPr>
        <w:spacing w:after="120"/>
        <w:jc w:val="both"/>
        <w:rPr>
          <w:lang w:eastAsia="en-GB"/>
        </w:rPr>
      </w:pPr>
      <w:r>
        <w:rPr>
          <w:lang w:eastAsia="en-GB"/>
        </w:rPr>
        <w:t>Преценка на кандидата-РУО е кои конкретни институции (чиито представители са членове на екипи за обхват) да включи в проекта като партньори измежду изброените в т. 12. „Допустими партньори“ от Условията за кандидатстване допустими партньори по процедурата, като за целта на етапа на кандидатстване:</w:t>
      </w:r>
    </w:p>
    <w:p w14:paraId="00BA9EB7" w14:textId="77777777" w:rsidR="005C0F30" w:rsidRDefault="005C0F30" w:rsidP="005C0F30">
      <w:pPr>
        <w:pStyle w:val="ListParagraph"/>
        <w:numPr>
          <w:ilvl w:val="0"/>
          <w:numId w:val="34"/>
        </w:numPr>
        <w:jc w:val="both"/>
        <w:rPr>
          <w:lang w:eastAsia="en-GB"/>
        </w:rPr>
      </w:pPr>
      <w:r>
        <w:rPr>
          <w:lang w:eastAsia="en-GB"/>
        </w:rPr>
        <w:t xml:space="preserve">представи </w:t>
      </w:r>
      <w:r w:rsidRPr="00E516AC">
        <w:rPr>
          <w:i/>
          <w:iCs/>
          <w:lang w:eastAsia="en-GB"/>
        </w:rPr>
        <w:t>Обосновка за подбора на районите за обхват/екипите за обхват за включване в проектното предложение</w:t>
      </w:r>
      <w:r w:rsidRPr="00702B58">
        <w:rPr>
          <w:lang w:eastAsia="en-GB"/>
        </w:rPr>
        <w:t xml:space="preserve">, която следва да обоснове </w:t>
      </w:r>
      <w:r w:rsidRPr="00B32ECA">
        <w:rPr>
          <w:b/>
          <w:bCs/>
          <w:lang w:eastAsia="en-GB"/>
        </w:rPr>
        <w:t>подбора</w:t>
      </w:r>
      <w:r w:rsidRPr="00B32ECA">
        <w:rPr>
          <w:b/>
          <w:bCs/>
          <w:i/>
          <w:iCs/>
          <w:lang w:eastAsia="en-GB"/>
        </w:rPr>
        <w:t xml:space="preserve"> </w:t>
      </w:r>
      <w:r w:rsidRPr="00B32ECA">
        <w:rPr>
          <w:b/>
          <w:bCs/>
          <w:lang w:eastAsia="en-GB"/>
        </w:rPr>
        <w:t>на екипите за обхват, които ще бъдат включени в поддейностите по проекта</w:t>
      </w:r>
      <w:r>
        <w:rPr>
          <w:lang w:eastAsia="en-GB"/>
        </w:rPr>
        <w:t xml:space="preserve"> на база на актуални данни за броя и характеристиките на необхванатите, отпаднали и в риск от отпадане деца/ученици на територията на съответното РУО. Обръщаме внимание, че единствено институции – допустими партньори, които имат свои представители в подбраните екипи за обхват, могат да бъдат привлечени като партньори в проектното предложение.</w:t>
      </w:r>
    </w:p>
    <w:p w14:paraId="26CD4DB9" w14:textId="698ACF70" w:rsidR="005C0F30" w:rsidRPr="006871B1" w:rsidRDefault="005C0F30" w:rsidP="005C0F30">
      <w:pPr>
        <w:pStyle w:val="ListParagraph"/>
        <w:numPr>
          <w:ilvl w:val="0"/>
          <w:numId w:val="34"/>
        </w:numPr>
        <w:jc w:val="both"/>
        <w:rPr>
          <w:lang w:eastAsia="en-GB"/>
        </w:rPr>
      </w:pPr>
      <w:r>
        <w:rPr>
          <w:lang w:eastAsia="en-GB"/>
        </w:rPr>
        <w:t xml:space="preserve">представи </w:t>
      </w:r>
      <w:r w:rsidRPr="008D50E9">
        <w:rPr>
          <w:i/>
          <w:iCs/>
          <w:lang w:eastAsia="en-GB"/>
        </w:rPr>
        <w:t>Декларация за партньорство</w:t>
      </w:r>
      <w:r w:rsidRPr="008D50E9">
        <w:rPr>
          <w:lang w:eastAsia="en-GB"/>
        </w:rPr>
        <w:t xml:space="preserve"> – Приложение III към Условията за кандидатстване</w:t>
      </w:r>
      <w:r>
        <w:rPr>
          <w:lang w:eastAsia="en-GB"/>
        </w:rPr>
        <w:t xml:space="preserve">, в която се описва </w:t>
      </w:r>
      <w:r w:rsidRPr="00AD6EA4">
        <w:rPr>
          <w:b/>
          <w:bCs/>
          <w:lang w:eastAsia="en-GB"/>
        </w:rPr>
        <w:t>планираната сума за разходване за изпълнение на поддейности по проекта от бенефициента и привлечените партньори</w:t>
      </w:r>
      <w:r>
        <w:rPr>
          <w:lang w:eastAsia="en-GB"/>
        </w:rPr>
        <w:t xml:space="preserve">. Обръщаме внимание, че според разпоредбите на </w:t>
      </w:r>
      <w:r w:rsidRPr="00EC70DB">
        <w:rPr>
          <w:lang w:eastAsia="en-GB"/>
        </w:rPr>
        <w:t xml:space="preserve">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„Партньори на кандидатите за безвъзмездна финансова помощ“ са всички физически и юридически лица и техни обединения, които </w:t>
      </w:r>
      <w:r w:rsidRPr="007138D0">
        <w:rPr>
          <w:lang w:eastAsia="en-GB"/>
        </w:rPr>
        <w:t>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w:t>
      </w:r>
      <w:r w:rsidRPr="005055F0">
        <w:rPr>
          <w:b/>
          <w:bCs/>
          <w:lang w:eastAsia="en-GB"/>
        </w:rPr>
        <w:t xml:space="preserve"> и разходват средства от безвъзмездната финансова помощ.</w:t>
      </w:r>
      <w:r w:rsidRPr="00EC70DB">
        <w:rPr>
          <w:lang w:eastAsia="en-GB"/>
        </w:rPr>
        <w:t>“</w:t>
      </w:r>
    </w:p>
    <w:p w14:paraId="2D2B89B0"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A4DEE1A" w14:textId="77777777" w:rsidR="005C0F30" w:rsidRDefault="005C0F30" w:rsidP="005C0F30">
      <w:pPr>
        <w:pStyle w:val="Heading2"/>
        <w:numPr>
          <w:ilvl w:val="0"/>
          <w:numId w:val="0"/>
        </w:numPr>
        <w:spacing w:after="120"/>
        <w:rPr>
          <w:lang w:val="bg-BG"/>
        </w:rPr>
      </w:pPr>
      <w:r w:rsidRPr="0021028A">
        <w:t xml:space="preserve">ВЪПРОС </w:t>
      </w:r>
      <w:r>
        <w:rPr>
          <w:lang w:val="en-US"/>
        </w:rPr>
        <w:t>11</w:t>
      </w:r>
      <w:r w:rsidRPr="004A725D">
        <w:rPr>
          <w:lang w:val="bg-BG"/>
        </w:rPr>
        <w:t xml:space="preserve"> от </w:t>
      </w:r>
      <w:r>
        <w:rPr>
          <w:lang w:val="en-US"/>
        </w:rPr>
        <w:t>07</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11</w:t>
      </w:r>
      <w:r w:rsidRPr="004A725D">
        <w:rPr>
          <w:lang w:val="bg-BG"/>
        </w:rPr>
        <w:t xml:space="preserve"> постъпил чрез ИСУН):</w:t>
      </w:r>
    </w:p>
    <w:p w14:paraId="1AB456BE" w14:textId="77777777" w:rsidR="005C0F30" w:rsidRDefault="005C0F30" w:rsidP="005C0F30">
      <w:pPr>
        <w:jc w:val="both"/>
        <w:rPr>
          <w:rFonts w:cs="Times New Roman"/>
          <w:szCs w:val="24"/>
        </w:rPr>
      </w:pPr>
      <w:r w:rsidRPr="0092535F">
        <w:rPr>
          <w:rFonts w:cs="Times New Roman"/>
          <w:szCs w:val="24"/>
        </w:rPr>
        <w:t>В планирания индикатор за резултат SRI 1.1. Брой деца и ученици, записани в предучилищно и училищно образование чрез механизма за съвместна работа на институциите, включват ли се децата на 4-годишна възраст, които тепърва трябва да бъдат записани в детска градина? Или се включват само деца и ученици, които са били записани и в последствие са отпаднали?</w:t>
      </w:r>
    </w:p>
    <w:p w14:paraId="1370797D" w14:textId="77777777" w:rsidR="005C0F30" w:rsidRPr="0092535F" w:rsidRDefault="005C0F30" w:rsidP="005C0F30">
      <w:pPr>
        <w:jc w:val="both"/>
        <w:rPr>
          <w:b/>
          <w:bCs/>
          <w:lang w:eastAsia="en-GB"/>
        </w:rPr>
      </w:pPr>
      <w:r w:rsidRPr="0092535F">
        <w:rPr>
          <w:b/>
          <w:bCs/>
          <w:lang w:eastAsia="en-GB"/>
        </w:rPr>
        <w:t>ОТГОВОР:</w:t>
      </w:r>
    </w:p>
    <w:p w14:paraId="5CF1684E" w14:textId="77777777" w:rsidR="005C0F30" w:rsidRDefault="005C0F30" w:rsidP="005C0F30">
      <w:pPr>
        <w:jc w:val="both"/>
        <w:rPr>
          <w:rFonts w:cs="Times New Roman"/>
          <w:szCs w:val="24"/>
        </w:rPr>
      </w:pPr>
      <w:r>
        <w:rPr>
          <w:rFonts w:cs="Times New Roman"/>
          <w:szCs w:val="24"/>
        </w:rPr>
        <w:t xml:space="preserve">Съгласно дефиницията на </w:t>
      </w:r>
      <w:r w:rsidRPr="00F10EDD">
        <w:rPr>
          <w:rFonts w:cs="Times New Roman"/>
          <w:szCs w:val="24"/>
        </w:rPr>
        <w:t xml:space="preserve">индикатор за резултат SRI 1.1. </w:t>
      </w:r>
      <w:r>
        <w:rPr>
          <w:rFonts w:cs="Times New Roman"/>
          <w:szCs w:val="24"/>
        </w:rPr>
        <w:t>„</w:t>
      </w:r>
      <w:r w:rsidRPr="00F10EDD">
        <w:rPr>
          <w:rFonts w:cs="Times New Roman"/>
          <w:szCs w:val="24"/>
        </w:rPr>
        <w:t>Брой деца и ученици, записани в предучилищно и училищно образование чрез механизма за съвместна работа на институциите</w:t>
      </w:r>
      <w:r>
        <w:rPr>
          <w:rFonts w:cs="Times New Roman"/>
          <w:szCs w:val="24"/>
        </w:rPr>
        <w:t>“, посочена в т. 7 „Индикатори</w:t>
      </w:r>
      <w:r>
        <w:rPr>
          <w:rFonts w:cs="Times New Roman"/>
          <w:szCs w:val="24"/>
          <w:lang w:val="en-US"/>
        </w:rPr>
        <w:t xml:space="preserve"> (</w:t>
      </w:r>
      <w:r>
        <w:rPr>
          <w:rFonts w:cs="Times New Roman"/>
          <w:szCs w:val="24"/>
        </w:rPr>
        <w:t>показатели</w:t>
      </w:r>
      <w:r>
        <w:rPr>
          <w:rFonts w:cs="Times New Roman"/>
          <w:szCs w:val="24"/>
          <w:lang w:val="en-US"/>
        </w:rPr>
        <w:t>)</w:t>
      </w:r>
      <w:r>
        <w:rPr>
          <w:rFonts w:cs="Times New Roman"/>
          <w:szCs w:val="24"/>
        </w:rPr>
        <w:t xml:space="preserve">“ от Условията за кандидатстване: </w:t>
      </w:r>
    </w:p>
    <w:p w14:paraId="343B6582" w14:textId="77777777" w:rsidR="005C0F30" w:rsidRPr="00EF4C7A" w:rsidRDefault="005C0F30" w:rsidP="005C0F30">
      <w:pPr>
        <w:jc w:val="both"/>
        <w:rPr>
          <w:rFonts w:cs="Times New Roman"/>
          <w:i/>
          <w:iCs/>
          <w:szCs w:val="24"/>
        </w:rPr>
      </w:pPr>
      <w:r w:rsidRPr="00EF4C7A">
        <w:rPr>
          <w:rFonts w:cs="Times New Roman"/>
          <w:i/>
          <w:iCs/>
          <w:szCs w:val="24"/>
        </w:rPr>
        <w:t xml:space="preserve">„Индикаторът измерва броя на </w:t>
      </w:r>
      <w:r w:rsidRPr="00EF4C7A">
        <w:rPr>
          <w:rFonts w:cs="Times New Roman"/>
          <w:b/>
          <w:bCs/>
          <w:i/>
          <w:iCs/>
          <w:szCs w:val="24"/>
        </w:rPr>
        <w:t xml:space="preserve">новозаписаните и нововключени в образование деца и ученици в задължителна предучилищна и училищна възраст, които са били </w:t>
      </w:r>
      <w:r w:rsidRPr="00EF4C7A">
        <w:rPr>
          <w:rFonts w:cs="Times New Roman"/>
          <w:b/>
          <w:bCs/>
          <w:i/>
          <w:iCs/>
          <w:szCs w:val="24"/>
        </w:rPr>
        <w:lastRenderedPageBreak/>
        <w:t>незаписани/необхванати в образователната система преди участие в процедурата</w:t>
      </w:r>
      <w:r w:rsidRPr="00EF4C7A">
        <w:rPr>
          <w:rFonts w:cs="Times New Roman"/>
          <w:i/>
          <w:iCs/>
          <w:szCs w:val="24"/>
        </w:rPr>
        <w:t xml:space="preserve">, но които чрез подкрепата на ПО 2021-2027г., вече са записани и включени в образование в рамките на процедурата. </w:t>
      </w:r>
      <w:r w:rsidRPr="00EF4C7A">
        <w:rPr>
          <w:rFonts w:cs="Times New Roman"/>
          <w:b/>
          <w:bCs/>
          <w:i/>
          <w:iCs/>
          <w:szCs w:val="24"/>
        </w:rPr>
        <w:t>Необхванати деца и ученици в задължителна предучилищна и училищна възраст са незаписани и отпаднали деца на възраст от 4 до 16 години</w:t>
      </w:r>
      <w:r w:rsidRPr="00EF4C7A">
        <w:rPr>
          <w:rFonts w:cs="Times New Roman"/>
          <w:i/>
          <w:iCs/>
          <w:szCs w:val="24"/>
        </w:rPr>
        <w:t>, които по данни на ГД ГРАО имат настоящ адрес в страната, за които екипите за обхват не са получили сведения за заминаването им в чужбина и въпреки това не фигурират в НЕИСПУО.“</w:t>
      </w:r>
    </w:p>
    <w:p w14:paraId="65B1F8A7" w14:textId="77777777" w:rsidR="005C0F30" w:rsidRPr="00EF4C7A" w:rsidRDefault="005C0F30" w:rsidP="005C0F30">
      <w:pPr>
        <w:jc w:val="both"/>
        <w:rPr>
          <w:rFonts w:cs="Times New Roman"/>
          <w:szCs w:val="24"/>
        </w:rPr>
      </w:pPr>
      <w:r w:rsidRPr="00EF4C7A">
        <w:rPr>
          <w:rFonts w:cs="Times New Roman"/>
          <w:szCs w:val="24"/>
        </w:rPr>
        <w:t>Видно от цитираната дефиниция</w:t>
      </w:r>
      <w:r>
        <w:rPr>
          <w:rFonts w:cs="Times New Roman"/>
          <w:szCs w:val="24"/>
        </w:rPr>
        <w:t xml:space="preserve"> на индикатора за резултат по него следва да се планират/отчитат новозаписаните и нововключените деца, които вече са навършили задължителна предучилищна възраст, но са били със статус незаписани/необхванати в образователната система, тоест не са били записани или са отпаднали от образование преди участие в процедурата, а след участието си в нея чрез включването им в поддейностите по проекта, вече са записани и включени в образование. В тази връзка, индикатор </w:t>
      </w:r>
      <w:r w:rsidRPr="00F10EDD">
        <w:rPr>
          <w:rFonts w:cs="Times New Roman"/>
          <w:szCs w:val="24"/>
        </w:rPr>
        <w:t xml:space="preserve">SRI 1.1. </w:t>
      </w:r>
      <w:r>
        <w:rPr>
          <w:rFonts w:cs="Times New Roman"/>
          <w:szCs w:val="24"/>
        </w:rPr>
        <w:t>включва и</w:t>
      </w:r>
      <w:r w:rsidRPr="0092535F">
        <w:rPr>
          <w:rFonts w:cs="Times New Roman"/>
          <w:szCs w:val="24"/>
        </w:rPr>
        <w:t xml:space="preserve"> децата на 4-годишна възраст, които </w:t>
      </w:r>
      <w:r>
        <w:rPr>
          <w:rFonts w:cs="Times New Roman"/>
          <w:szCs w:val="24"/>
        </w:rPr>
        <w:t xml:space="preserve">не са били записани в нормативно установените срокове съгласно действащата уредба, но които </w:t>
      </w:r>
      <w:r w:rsidRPr="007138D0">
        <w:rPr>
          <w:rFonts w:cs="Times New Roman"/>
          <w:b/>
          <w:bCs/>
          <w:szCs w:val="24"/>
          <w:u w:val="single"/>
        </w:rPr>
        <w:t xml:space="preserve">чрез </w:t>
      </w:r>
      <w:r>
        <w:rPr>
          <w:rFonts w:cs="Times New Roman"/>
          <w:b/>
          <w:bCs/>
          <w:szCs w:val="24"/>
          <w:u w:val="single"/>
        </w:rPr>
        <w:t xml:space="preserve">дейностите по проекта по ПО </w:t>
      </w:r>
      <w:r>
        <w:rPr>
          <w:rFonts w:cs="Times New Roman"/>
          <w:szCs w:val="24"/>
        </w:rPr>
        <w:t>се очаква</w:t>
      </w:r>
      <w:r w:rsidRPr="0092535F">
        <w:rPr>
          <w:rFonts w:cs="Times New Roman"/>
          <w:szCs w:val="24"/>
        </w:rPr>
        <w:t xml:space="preserve"> да бъдат записани в детска градина</w:t>
      </w:r>
      <w:r>
        <w:rPr>
          <w:rFonts w:cs="Times New Roman"/>
          <w:szCs w:val="24"/>
        </w:rPr>
        <w:t>.</w:t>
      </w:r>
    </w:p>
    <w:p w14:paraId="779D02FE"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5D88D2C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12</w:t>
      </w:r>
      <w:r w:rsidRPr="004A725D">
        <w:rPr>
          <w:lang w:val="bg-BG"/>
        </w:rPr>
        <w:t xml:space="preserve"> от </w:t>
      </w:r>
      <w:r>
        <w:rPr>
          <w:lang w:val="en-US"/>
        </w:rPr>
        <w:t>08</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12</w:t>
      </w:r>
      <w:r w:rsidRPr="004A725D">
        <w:rPr>
          <w:lang w:val="bg-BG"/>
        </w:rPr>
        <w:t xml:space="preserve"> постъпил чрез ИСУН):</w:t>
      </w:r>
    </w:p>
    <w:p w14:paraId="650B8DC9" w14:textId="77777777" w:rsidR="005C0F30" w:rsidRDefault="005C0F30" w:rsidP="005C0F30">
      <w:pPr>
        <w:jc w:val="both"/>
        <w:rPr>
          <w:rFonts w:cs="Times New Roman"/>
          <w:szCs w:val="24"/>
        </w:rPr>
      </w:pPr>
      <w:r w:rsidRPr="00455CD5">
        <w:rPr>
          <w:rFonts w:cs="Times New Roman"/>
          <w:szCs w:val="24"/>
        </w:rPr>
        <w:t>Съгласно Писмо №</w:t>
      </w:r>
      <w:r>
        <w:rPr>
          <w:rFonts w:cs="Times New Roman"/>
          <w:szCs w:val="24"/>
        </w:rPr>
        <w:t xml:space="preserve"> </w:t>
      </w:r>
      <w:r w:rsidRPr="00455CD5">
        <w:rPr>
          <w:rFonts w:cs="Times New Roman"/>
          <w:szCs w:val="24"/>
        </w:rPr>
        <w:t>02-136/12.06.2025 г. на г-н Иван Попов - Изпълнителен директор и ръководител на Управляващия орган на Програма "Образование", крайният срок за кандидатстване е до края на месец юли. Една община на територията на област Търговище провежда традиционно сесиите на Общинския съвет всеки последен четвъртък от месеца, което се пада в последния ден на месец юли - 31.07.2025 г. Решението на Общинския съвет ще бъде готово в началото на август. Това ще затрудни РУО при разписването на проекта, тъй като ще е трудно да се предвиди дали общината ще се включи или не. Също така подготовката на документите ще отнеме техническо време - подписване на декларацията при кандидатстване и декларацията за партньорство, в която се разписват финансовите средства, които следва да бъдат разходени от всеки партньор. Възможно ли е в такъв случай РУО да подаде своето проектно предложение на по-късен етап? Примерно до 8-15 август.</w:t>
      </w:r>
    </w:p>
    <w:p w14:paraId="074B4246" w14:textId="77777777" w:rsidR="005C0F30" w:rsidRDefault="005C0F30" w:rsidP="005C0F30">
      <w:pPr>
        <w:jc w:val="both"/>
        <w:rPr>
          <w:b/>
          <w:bCs/>
          <w:lang w:eastAsia="en-GB"/>
        </w:rPr>
      </w:pPr>
      <w:r w:rsidRPr="0092535F">
        <w:rPr>
          <w:b/>
          <w:bCs/>
          <w:lang w:eastAsia="en-GB"/>
        </w:rPr>
        <w:t>ОТГОВОР:</w:t>
      </w:r>
    </w:p>
    <w:p w14:paraId="6D3A1A45" w14:textId="77777777" w:rsidR="005C0F30" w:rsidRDefault="005C0F30" w:rsidP="005C0F30">
      <w:pPr>
        <w:jc w:val="both"/>
        <w:rPr>
          <w:lang w:eastAsia="en-GB"/>
        </w:rPr>
      </w:pPr>
      <w:r w:rsidRPr="00DF6671">
        <w:rPr>
          <w:lang w:eastAsia="en-GB"/>
        </w:rPr>
        <w:t>Съгласно т. 25</w:t>
      </w:r>
      <w:r w:rsidRPr="00DF6671">
        <w:t xml:space="preserve"> </w:t>
      </w:r>
      <w:r>
        <w:t>„</w:t>
      </w:r>
      <w:r w:rsidRPr="00DF6671">
        <w:rPr>
          <w:lang w:eastAsia="en-GB"/>
        </w:rPr>
        <w:t>Краен срок за подаване на проектните предложения</w:t>
      </w:r>
      <w:r>
        <w:rPr>
          <w:lang w:eastAsia="en-GB"/>
        </w:rPr>
        <w:t>“ от Условията за кандидатстване:</w:t>
      </w:r>
    </w:p>
    <w:p w14:paraId="690EB4A9" w14:textId="77777777" w:rsidR="005C0F30" w:rsidRPr="00694E92" w:rsidRDefault="005C0F30" w:rsidP="005C0F30">
      <w:pPr>
        <w:jc w:val="both"/>
        <w:rPr>
          <w:b/>
          <w:bCs/>
          <w:u w:val="double"/>
          <w:lang w:eastAsia="en-GB"/>
        </w:rPr>
      </w:pPr>
      <w:r w:rsidRPr="00DF6671">
        <w:rPr>
          <w:b/>
          <w:bCs/>
          <w:lang w:eastAsia="en-GB"/>
        </w:rPr>
        <w:t xml:space="preserve">„Крайният срок за подаване на проектно предложение, подписано с Квалифициран електронен подпис (КЕП) през системата ИСУН 2020 е: </w:t>
      </w:r>
      <w:r w:rsidRPr="00DF6671">
        <w:rPr>
          <w:b/>
          <w:bCs/>
          <w:u w:val="double"/>
          <w:lang w:eastAsia="en-GB"/>
        </w:rPr>
        <w:t>не по-късно от 17:00 часа на 03.07.2028 г.</w:t>
      </w:r>
      <w:r>
        <w:rPr>
          <w:b/>
          <w:bCs/>
          <w:u w:val="double"/>
          <w:lang w:eastAsia="en-GB"/>
        </w:rPr>
        <w:t>“</w:t>
      </w:r>
      <w:r w:rsidRPr="00694E92">
        <w:rPr>
          <w:lang w:eastAsia="en-GB"/>
        </w:rPr>
        <w:t xml:space="preserve"> </w:t>
      </w:r>
      <w:r>
        <w:rPr>
          <w:lang w:eastAsia="en-GB"/>
        </w:rPr>
        <w:t>Съгласно т. 9 „</w:t>
      </w:r>
      <w:r w:rsidRPr="00625C5B">
        <w:rPr>
          <w:lang w:eastAsia="en-GB"/>
        </w:rPr>
        <w:t>Минимален (ако е приложимо) и максимален размер на безвъзмездната финансова помощ за конкретен проект</w:t>
      </w:r>
      <w:r>
        <w:rPr>
          <w:lang w:eastAsia="en-GB"/>
        </w:rPr>
        <w:t xml:space="preserve">“ </w:t>
      </w:r>
      <w:r w:rsidRPr="00694E92">
        <w:rPr>
          <w:b/>
          <w:bCs/>
          <w:lang w:eastAsia="en-GB"/>
        </w:rPr>
        <w:t>всеки конкретен бенефициент-РУО може да подаде няколко последователни проектни предложения по процедурата</w:t>
      </w:r>
      <w:r w:rsidRPr="009C583D">
        <w:rPr>
          <w:lang w:eastAsia="en-GB"/>
        </w:rPr>
        <w:t xml:space="preserve">, като общият допустим размер на БФП за всяко РУО по всички негови проекти не може да надвишава 1 200 000 лв. </w:t>
      </w:r>
      <w:r w:rsidRPr="00694E92">
        <w:rPr>
          <w:b/>
          <w:bCs/>
          <w:lang w:eastAsia="en-GB"/>
        </w:rPr>
        <w:t>Кандидатстването с нов проект е възможно след приключване на одобрен проект (или когато остават по-малко от 3 месеца до изтичане на срока за изпълнение), но не по-късно от крайния срок за кандидатстване 03.07.2028 г.</w:t>
      </w:r>
    </w:p>
    <w:p w14:paraId="7435B14D" w14:textId="77777777" w:rsidR="005C0F30" w:rsidRDefault="005C0F30" w:rsidP="005C0F30">
      <w:pPr>
        <w:jc w:val="both"/>
        <w:rPr>
          <w:b/>
          <w:bCs/>
          <w:i/>
          <w:iCs/>
          <w:lang w:eastAsia="en-GB"/>
        </w:rPr>
      </w:pPr>
      <w:r w:rsidRPr="009C583D">
        <w:rPr>
          <w:lang w:eastAsia="en-GB"/>
        </w:rPr>
        <w:lastRenderedPageBreak/>
        <w:t>В тази връзка с Писмо №</w:t>
      </w:r>
      <w:r>
        <w:rPr>
          <w:lang w:eastAsia="en-GB"/>
        </w:rPr>
        <w:t xml:space="preserve"> </w:t>
      </w:r>
      <w:r w:rsidRPr="009C583D">
        <w:rPr>
          <w:lang w:eastAsia="en-GB"/>
        </w:rPr>
        <w:t>02-136/12.06.2025 г. на ръководител</w:t>
      </w:r>
      <w:r>
        <w:rPr>
          <w:lang w:eastAsia="en-GB"/>
        </w:rPr>
        <w:t>я</w:t>
      </w:r>
      <w:r w:rsidRPr="009C583D">
        <w:rPr>
          <w:lang w:eastAsia="en-GB"/>
        </w:rPr>
        <w:t xml:space="preserve"> на Управляващия орган на Програма "Образование"</w:t>
      </w:r>
      <w:r>
        <w:rPr>
          <w:lang w:eastAsia="en-GB"/>
        </w:rPr>
        <w:t xml:space="preserve"> </w:t>
      </w:r>
      <w:r>
        <w:rPr>
          <w:lang w:val="en-US" w:eastAsia="en-GB"/>
        </w:rPr>
        <w:t>(</w:t>
      </w:r>
      <w:r>
        <w:rPr>
          <w:lang w:eastAsia="en-GB"/>
        </w:rPr>
        <w:t>РУО</w:t>
      </w:r>
      <w:r>
        <w:rPr>
          <w:lang w:val="en-US" w:eastAsia="en-GB"/>
        </w:rPr>
        <w:t>)</w:t>
      </w:r>
      <w:r>
        <w:rPr>
          <w:lang w:eastAsia="en-GB"/>
        </w:rPr>
        <w:t xml:space="preserve"> е уточнено, че: </w:t>
      </w:r>
      <w:r w:rsidRPr="00694E92">
        <w:rPr>
          <w:i/>
          <w:iCs/>
          <w:lang w:eastAsia="en-GB"/>
        </w:rPr>
        <w:t xml:space="preserve">„С оглед значимостта на процедурата за повишаване на степента на обхват в образователната система на деца и ученици в задължителна предучилищна и училищна възраст, </w:t>
      </w:r>
      <w:r w:rsidRPr="00301B20">
        <w:rPr>
          <w:b/>
          <w:bCs/>
          <w:i/>
          <w:iCs/>
          <w:u w:val="single"/>
          <w:lang w:eastAsia="en-GB"/>
        </w:rPr>
        <w:t>УО на ПО насърчава всички 28 РУО да подадат първите си проектни предложения по процедурата най-късно до края на м. юли 2025 г.</w:t>
      </w:r>
      <w:r w:rsidRPr="00694E92">
        <w:rPr>
          <w:b/>
          <w:bCs/>
          <w:i/>
          <w:iCs/>
          <w:lang w:eastAsia="en-GB"/>
        </w:rPr>
        <w:t>, за да може реалното изпълнение на дейностите по проектите да стартира в началото на м. септември 2025 г.“</w:t>
      </w:r>
    </w:p>
    <w:p w14:paraId="4ADFC51E" w14:textId="447D866E" w:rsidR="005C0F30" w:rsidRPr="008A6CC8" w:rsidRDefault="005C0F30" w:rsidP="005C0F30">
      <w:pPr>
        <w:jc w:val="both"/>
        <w:rPr>
          <w:lang w:eastAsia="en-GB"/>
        </w:rPr>
      </w:pPr>
      <w:r w:rsidRPr="007138D0">
        <w:rPr>
          <w:lang w:eastAsia="en-GB"/>
        </w:rPr>
        <w:t>Цитираното писмо на РУО съдържа</w:t>
      </w:r>
      <w:r w:rsidRPr="001F6E6B">
        <w:rPr>
          <w:b/>
          <w:bCs/>
          <w:lang w:eastAsia="en-GB"/>
        </w:rPr>
        <w:t xml:space="preserve"> </w:t>
      </w:r>
      <w:r w:rsidRPr="00301B20">
        <w:rPr>
          <w:b/>
          <w:bCs/>
          <w:u w:val="single"/>
          <w:lang w:eastAsia="en-GB"/>
        </w:rPr>
        <w:t>единствено препоръка</w:t>
      </w:r>
      <w:r w:rsidRPr="00B83B44">
        <w:rPr>
          <w:b/>
          <w:bCs/>
          <w:lang w:eastAsia="en-GB"/>
        </w:rPr>
        <w:t xml:space="preserve"> </w:t>
      </w:r>
      <w:r w:rsidRPr="007138D0">
        <w:rPr>
          <w:lang w:eastAsia="en-GB"/>
        </w:rPr>
        <w:t>към конкретните бенефициенти за организиране подготовката и подаването на първите проектни предложения по възможност до края на месец юли 2025 г.</w:t>
      </w:r>
      <w:r w:rsidRPr="001F6E6B">
        <w:rPr>
          <w:b/>
          <w:bCs/>
          <w:lang w:eastAsia="en-GB"/>
        </w:rPr>
        <w:t xml:space="preserve"> </w:t>
      </w:r>
      <w:r>
        <w:rPr>
          <w:lang w:eastAsia="en-GB"/>
        </w:rPr>
        <w:t>с оглед максимално оползотворяване на възможността за последователно кандидатстване с няколко проекта</w:t>
      </w:r>
      <w:r>
        <w:rPr>
          <w:lang w:val="en-US" w:eastAsia="en-GB"/>
        </w:rPr>
        <w:t xml:space="preserve"> </w:t>
      </w:r>
      <w:r>
        <w:rPr>
          <w:lang w:eastAsia="en-GB"/>
        </w:rPr>
        <w:t xml:space="preserve">от страна на конкретните бенефициенти. В този смисъл </w:t>
      </w:r>
      <w:r w:rsidRPr="00D510C6">
        <w:rPr>
          <w:b/>
          <w:bCs/>
          <w:lang w:eastAsia="en-GB"/>
        </w:rPr>
        <w:t>преценка на кандидата-</w:t>
      </w:r>
      <w:r w:rsidRPr="000C4BFA">
        <w:rPr>
          <w:b/>
          <w:bCs/>
          <w:lang w:eastAsia="en-GB"/>
        </w:rPr>
        <w:t xml:space="preserve">РУО </w:t>
      </w:r>
      <w:r>
        <w:rPr>
          <w:b/>
          <w:bCs/>
          <w:lang w:eastAsia="en-GB"/>
        </w:rPr>
        <w:t xml:space="preserve">е </w:t>
      </w:r>
      <w:r w:rsidR="006C0001">
        <w:rPr>
          <w:b/>
          <w:bCs/>
          <w:lang w:eastAsia="en-GB"/>
        </w:rPr>
        <w:t>дали да подаде първото си проектно предложение до края на м. юли 2025 или до средата на м. август 2025 г. например, както е посочено във въпроса.</w:t>
      </w:r>
    </w:p>
    <w:p w14:paraId="0599EA57"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CBFC84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w:t>
      </w:r>
      <w:r>
        <w:rPr>
          <w:lang w:val="bg-BG"/>
        </w:rPr>
        <w:t>3</w:t>
      </w:r>
      <w:r w:rsidRPr="004A725D">
        <w:rPr>
          <w:lang w:val="bg-BG"/>
        </w:rPr>
        <w:t xml:space="preserve"> от </w:t>
      </w:r>
      <w:r>
        <w:rPr>
          <w:lang w:val="en-US"/>
        </w:rPr>
        <w:t>0</w:t>
      </w:r>
      <w:r>
        <w:rPr>
          <w:lang w:val="bg-BG"/>
        </w:rPr>
        <w:t>9.0</w:t>
      </w:r>
      <w:r>
        <w:rPr>
          <w:lang w:val="en-US"/>
        </w:rPr>
        <w:t>7</w:t>
      </w:r>
      <w:r w:rsidRPr="004A725D">
        <w:rPr>
          <w:lang w:val="bg-BG"/>
        </w:rPr>
        <w:t>.202</w:t>
      </w:r>
      <w:r>
        <w:rPr>
          <w:lang w:val="bg-BG"/>
        </w:rPr>
        <w:t>5</w:t>
      </w:r>
      <w:r w:rsidRPr="004A725D">
        <w:rPr>
          <w:lang w:val="bg-BG"/>
        </w:rPr>
        <w:t xml:space="preserve"> г. (Q0</w:t>
      </w:r>
      <w:r>
        <w:rPr>
          <w:lang w:val="en-US"/>
        </w:rPr>
        <w:t>1</w:t>
      </w:r>
      <w:r>
        <w:rPr>
          <w:lang w:val="bg-BG"/>
        </w:rPr>
        <w:t>3</w:t>
      </w:r>
      <w:r w:rsidRPr="004A725D">
        <w:rPr>
          <w:lang w:val="bg-BG"/>
        </w:rPr>
        <w:t xml:space="preserve"> постъпил чрез ИСУН):</w:t>
      </w:r>
    </w:p>
    <w:p w14:paraId="6473EA64" w14:textId="77777777" w:rsidR="005C0F30" w:rsidRDefault="005C0F30" w:rsidP="005C0F30">
      <w:pPr>
        <w:jc w:val="both"/>
        <w:rPr>
          <w:rFonts w:cs="Times New Roman"/>
          <w:szCs w:val="24"/>
        </w:rPr>
      </w:pPr>
      <w:r w:rsidRPr="000E5C58">
        <w:rPr>
          <w:rFonts w:cs="Times New Roman"/>
          <w:szCs w:val="24"/>
        </w:rPr>
        <w:t>По процедура  BG05SFPR001-1.002 "Достъп до образование за всяко дете" - Предвидени ли са възнаграждения за счетоводители, технически лица и директори на институциите-партньори по проекта?</w:t>
      </w:r>
    </w:p>
    <w:p w14:paraId="4DF3F5FD" w14:textId="77777777" w:rsidR="005C0F30" w:rsidRDefault="005C0F30" w:rsidP="005C0F30">
      <w:pPr>
        <w:jc w:val="both"/>
        <w:rPr>
          <w:b/>
          <w:bCs/>
          <w:lang w:eastAsia="en-GB"/>
        </w:rPr>
      </w:pPr>
      <w:r w:rsidRPr="0092535F">
        <w:rPr>
          <w:b/>
          <w:bCs/>
          <w:lang w:eastAsia="en-GB"/>
        </w:rPr>
        <w:t>ОТГОВОР:</w:t>
      </w:r>
    </w:p>
    <w:p w14:paraId="2330C7D3" w14:textId="77777777" w:rsidR="005C0F30" w:rsidRDefault="005C0F30" w:rsidP="005C0F30">
      <w:pPr>
        <w:jc w:val="both"/>
        <w:rPr>
          <w:rFonts w:cs="Times New Roman"/>
          <w:szCs w:val="24"/>
        </w:rPr>
      </w:pPr>
      <w:r>
        <w:rPr>
          <w:rFonts w:cs="Times New Roman"/>
          <w:szCs w:val="24"/>
        </w:rPr>
        <w:t xml:space="preserve">Въпросът е неясен. В случай че въпросът касае възнагражденията на членовете на екипа за организация и управление на проекта, моля да се запознаете с разяснението на </w:t>
      </w:r>
      <w:r w:rsidRPr="00ED3624">
        <w:rPr>
          <w:rFonts w:cs="Times New Roman"/>
          <w:szCs w:val="24"/>
        </w:rPr>
        <w:t>ВЪПРОС 4 от 26.06.2025 г.</w:t>
      </w:r>
      <w:r>
        <w:rPr>
          <w:rFonts w:cs="Times New Roman"/>
          <w:szCs w:val="24"/>
        </w:rPr>
        <w:t xml:space="preserve"> относно </w:t>
      </w:r>
      <w:r w:rsidRPr="00A71C4E">
        <w:rPr>
          <w:rFonts w:cs="Times New Roman"/>
          <w:szCs w:val="24"/>
        </w:rPr>
        <w:t>задължителн</w:t>
      </w:r>
      <w:r>
        <w:rPr>
          <w:rFonts w:cs="Times New Roman"/>
          <w:szCs w:val="24"/>
        </w:rPr>
        <w:t>ите</w:t>
      </w:r>
      <w:r w:rsidRPr="00A71C4E">
        <w:rPr>
          <w:rFonts w:cs="Times New Roman"/>
          <w:szCs w:val="24"/>
        </w:rPr>
        <w:t xml:space="preserve"> непреки дейности </w:t>
      </w:r>
      <w:r>
        <w:rPr>
          <w:rFonts w:cs="Times New Roman"/>
          <w:szCs w:val="24"/>
        </w:rPr>
        <w:t xml:space="preserve">по всеки проект и размера на предвидените непреки разходи за тях. Обръщаме внимание, че съгласно т. 11 „Допустими кандидати“ от Условията за кандидатстване </w:t>
      </w:r>
      <w:r w:rsidRPr="00EA01F2">
        <w:rPr>
          <w:rFonts w:cs="Times New Roman"/>
          <w:b/>
          <w:bCs/>
          <w:szCs w:val="24"/>
        </w:rPr>
        <w:t>в основния екип за организация и управление по всеки проект задължително следва да бъде включен счетоводител (финансист).</w:t>
      </w:r>
      <w:r w:rsidRPr="00395268">
        <w:t xml:space="preserve"> </w:t>
      </w:r>
      <w:r>
        <w:t>В допълнение с</w:t>
      </w:r>
      <w:r w:rsidRPr="00395268">
        <w:rPr>
          <w:rFonts w:cs="Times New Roman"/>
          <w:szCs w:val="24"/>
        </w:rPr>
        <w:t xml:space="preserve"> оглед спецификата и обема на заложените дейности по проектното предложение </w:t>
      </w:r>
      <w:r w:rsidRPr="00EA01F2">
        <w:rPr>
          <w:rFonts w:cs="Times New Roman"/>
          <w:b/>
          <w:bCs/>
          <w:szCs w:val="24"/>
        </w:rPr>
        <w:t>кандидатът може да включи в екипа допълнителни членове, за които не се представят автобиографии по образец при кандидатстване</w:t>
      </w:r>
      <w:r>
        <w:rPr>
          <w:rFonts w:cs="Times New Roman"/>
          <w:szCs w:val="24"/>
        </w:rPr>
        <w:t>.</w:t>
      </w:r>
    </w:p>
    <w:p w14:paraId="216EA6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2CE7BD24"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14</w:t>
      </w:r>
      <w:r w:rsidRPr="004A725D">
        <w:rPr>
          <w:lang w:val="bg-BG"/>
        </w:rPr>
        <w:t xml:space="preserve"> от </w:t>
      </w:r>
      <w:r>
        <w:rPr>
          <w:lang w:val="en-US"/>
        </w:rPr>
        <w:t>10</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14</w:t>
      </w:r>
      <w:r w:rsidRPr="004A725D">
        <w:rPr>
          <w:lang w:val="bg-BG"/>
        </w:rPr>
        <w:t xml:space="preserve"> постъпил чрез ИСУН):</w:t>
      </w:r>
    </w:p>
    <w:p w14:paraId="514FEBAA" w14:textId="77777777" w:rsidR="005C0F30" w:rsidRPr="00DA009D" w:rsidRDefault="005C0F30" w:rsidP="005C0F30">
      <w:pPr>
        <w:jc w:val="both"/>
        <w:rPr>
          <w:rFonts w:cs="Times New Roman"/>
          <w:szCs w:val="24"/>
        </w:rPr>
      </w:pPr>
      <w:r w:rsidRPr="00DA009D">
        <w:rPr>
          <w:rFonts w:cs="Times New Roman"/>
          <w:szCs w:val="24"/>
        </w:rPr>
        <w:t xml:space="preserve">Стойността на индикатора Малцинства, част ли е от стойността на индикаторите Брой обхванати деца и Брой подкрепени родители? </w:t>
      </w:r>
    </w:p>
    <w:p w14:paraId="0210AD95" w14:textId="77777777" w:rsidR="005C0F30" w:rsidRPr="00DA009D" w:rsidRDefault="005C0F30" w:rsidP="005C0F30">
      <w:pPr>
        <w:jc w:val="both"/>
        <w:rPr>
          <w:rFonts w:cs="Times New Roman"/>
          <w:szCs w:val="24"/>
        </w:rPr>
      </w:pPr>
      <w:r w:rsidRPr="00DA009D">
        <w:rPr>
          <w:rFonts w:cs="Times New Roman"/>
          <w:szCs w:val="24"/>
        </w:rPr>
        <w:t>Давам пример: Предвиждат се общо 500 бр. деца за обход, от тях 100 са от малцинствена група. В индикатор 1 записваме 500 бр. деца, а в индикатор 4 – предвиждаме 100 деца плюс техни родители. Или разписваме съответно 400 и 100 деца плюс техни родители. Аналогичен е въпросът и по отношение на родителите.</w:t>
      </w:r>
    </w:p>
    <w:p w14:paraId="54DFD1EB" w14:textId="77777777" w:rsidR="005C0F30" w:rsidRPr="00DA009D" w:rsidRDefault="005C0F30" w:rsidP="005C0F30">
      <w:pPr>
        <w:jc w:val="both"/>
        <w:rPr>
          <w:rFonts w:cs="Times New Roman"/>
          <w:szCs w:val="24"/>
        </w:rPr>
      </w:pPr>
      <w:r w:rsidRPr="00DA009D">
        <w:rPr>
          <w:rFonts w:cs="Times New Roman"/>
          <w:szCs w:val="24"/>
        </w:rPr>
        <w:t>Съответно при отчитане на дейностите и стойностите на индикаторите, ще отчитаме:</w:t>
      </w:r>
    </w:p>
    <w:p w14:paraId="29850555" w14:textId="77777777" w:rsidR="005C0F30" w:rsidRPr="00DA009D" w:rsidRDefault="005C0F30" w:rsidP="005C0F30">
      <w:pPr>
        <w:jc w:val="both"/>
        <w:rPr>
          <w:rFonts w:cs="Times New Roman"/>
          <w:szCs w:val="24"/>
        </w:rPr>
      </w:pPr>
      <w:r w:rsidRPr="00DA009D">
        <w:rPr>
          <w:rFonts w:cs="Times New Roman"/>
          <w:szCs w:val="24"/>
        </w:rPr>
        <w:lastRenderedPageBreak/>
        <w:t xml:space="preserve">- общ брой обхванати деца (до достигане на целева стойност 500), като отделно посочваме и каква част от тях са от малцинствена група (до достигане на целева стойност 100) или </w:t>
      </w:r>
    </w:p>
    <w:p w14:paraId="6F2A5A01" w14:textId="77777777" w:rsidR="005C0F30" w:rsidRDefault="005C0F30" w:rsidP="005C0F30">
      <w:pPr>
        <w:jc w:val="both"/>
        <w:rPr>
          <w:rFonts w:cs="Times New Roman"/>
          <w:szCs w:val="24"/>
        </w:rPr>
      </w:pPr>
      <w:r w:rsidRPr="00DA009D">
        <w:rPr>
          <w:rFonts w:cs="Times New Roman"/>
          <w:szCs w:val="24"/>
        </w:rPr>
        <w:t>- ще отчитаме по отделно – обхванати деца и ученици (без тези от малцинствата, до достигане на общо 400) и обхванати деца от малцинствата (до достигане на стойност 100)?</w:t>
      </w:r>
    </w:p>
    <w:p w14:paraId="46CBC72F" w14:textId="77777777" w:rsidR="005C0F30" w:rsidRDefault="005C0F30" w:rsidP="005C0F30">
      <w:pPr>
        <w:jc w:val="both"/>
        <w:rPr>
          <w:rFonts w:cs="Times New Roman"/>
          <w:b/>
          <w:bCs/>
          <w:szCs w:val="24"/>
        </w:rPr>
      </w:pPr>
      <w:r w:rsidRPr="00D53117">
        <w:rPr>
          <w:rFonts w:cs="Times New Roman"/>
          <w:b/>
          <w:bCs/>
          <w:szCs w:val="24"/>
        </w:rPr>
        <w:t>ОТГОВОР:</w:t>
      </w:r>
    </w:p>
    <w:p w14:paraId="12A5226E" w14:textId="77777777" w:rsidR="005C0F3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индикатори</w:t>
      </w:r>
      <w:r w:rsidRPr="00335288">
        <w:rPr>
          <w:rFonts w:cs="Times New Roman"/>
          <w:b/>
          <w:bCs/>
          <w:szCs w:val="24"/>
        </w:rPr>
        <w:t xml:space="preserve"> </w:t>
      </w:r>
      <w:r w:rsidRPr="0050770C">
        <w:rPr>
          <w:rFonts w:cs="Times New Roman"/>
          <w:szCs w:val="24"/>
        </w:rPr>
        <w:t xml:space="preserve">SOI 1.1. </w:t>
      </w:r>
      <w:r>
        <w:rPr>
          <w:rFonts w:cs="Times New Roman"/>
          <w:szCs w:val="24"/>
        </w:rPr>
        <w:t>„</w:t>
      </w:r>
      <w:r w:rsidRPr="001308DB">
        <w:rPr>
          <w:rFonts w:cs="Times New Roman"/>
          <w:szCs w:val="24"/>
        </w:rPr>
        <w:t>Брой деца и ученици обхванати от механизма за съвместна работа на институциите</w:t>
      </w:r>
      <w:r>
        <w:rPr>
          <w:rFonts w:cs="Times New Roman"/>
          <w:szCs w:val="24"/>
        </w:rPr>
        <w:t>“</w:t>
      </w:r>
      <w:r w:rsidRPr="001308DB">
        <w:rPr>
          <w:rFonts w:cs="Times New Roman"/>
          <w:szCs w:val="24"/>
        </w:rPr>
        <w:t xml:space="preserve"> </w:t>
      </w:r>
      <w:r w:rsidRPr="0050770C">
        <w:t xml:space="preserve">и </w:t>
      </w:r>
      <w:r w:rsidRPr="0050770C">
        <w:rPr>
          <w:rFonts w:cs="Times New Roman"/>
          <w:szCs w:val="24"/>
        </w:rPr>
        <w:t xml:space="preserve">SOI 1.3. </w:t>
      </w:r>
      <w:r>
        <w:rPr>
          <w:rFonts w:cs="Times New Roman"/>
          <w:szCs w:val="24"/>
        </w:rPr>
        <w:t>„</w:t>
      </w:r>
      <w:r w:rsidRPr="001308DB">
        <w:rPr>
          <w:rFonts w:cs="Times New Roman"/>
          <w:szCs w:val="24"/>
        </w:rPr>
        <w:t>Брой родители, подкрепени в процеса на приобщаващото образование</w:t>
      </w:r>
      <w:r>
        <w:rPr>
          <w:rFonts w:cs="Times New Roman"/>
          <w:szCs w:val="24"/>
        </w:rPr>
        <w:t xml:space="preserve">“ </w:t>
      </w:r>
      <w:r w:rsidRPr="0050770C">
        <w:rPr>
          <w:rFonts w:cs="Times New Roman"/>
          <w:szCs w:val="24"/>
        </w:rPr>
        <w:t>следва да бъдат включени съответно</w:t>
      </w:r>
      <w:r w:rsidRPr="00335288">
        <w:rPr>
          <w:rFonts w:cs="Times New Roman"/>
          <w:b/>
          <w:bCs/>
          <w:szCs w:val="24"/>
        </w:rPr>
        <w:t xml:space="preserve"> </w:t>
      </w:r>
      <w:r w:rsidRPr="00335288">
        <w:rPr>
          <w:rFonts w:cs="Times New Roman"/>
          <w:b/>
          <w:bCs/>
          <w:szCs w:val="24"/>
          <w:u w:val="single"/>
        </w:rPr>
        <w:t>всички деца и ученици, както и всички родители</w:t>
      </w:r>
      <w:r w:rsidRPr="00335288">
        <w:rPr>
          <w:rFonts w:cs="Times New Roman"/>
          <w:b/>
          <w:bCs/>
          <w:szCs w:val="24"/>
        </w:rPr>
        <w:t xml:space="preserve">, които се предвижда да бъдат обхванати в изпълняваните дейности по проекта </w:t>
      </w:r>
      <w:r w:rsidRPr="00335288">
        <w:rPr>
          <w:rFonts w:cs="Times New Roman"/>
          <w:b/>
          <w:bCs/>
          <w:szCs w:val="24"/>
          <w:u w:val="single"/>
        </w:rPr>
        <w:t>без значение дали те са представители на маргинализирани групи</w:t>
      </w:r>
      <w:r w:rsidRPr="00335288">
        <w:rPr>
          <w:rFonts w:cs="Times New Roman"/>
          <w:b/>
          <w:bCs/>
          <w:szCs w:val="24"/>
        </w:rPr>
        <w:t>, като напр. роми</w:t>
      </w:r>
      <w:r>
        <w:rPr>
          <w:rFonts w:cs="Times New Roman"/>
          <w:szCs w:val="24"/>
        </w:rPr>
        <w:t>.</w:t>
      </w:r>
      <w:r w:rsidRPr="001308DB">
        <w:t xml:space="preserve"> </w:t>
      </w:r>
    </w:p>
    <w:p w14:paraId="64268CF5" w14:textId="77777777" w:rsidR="005C0F30" w:rsidRPr="0056232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 EECO15</w:t>
      </w:r>
      <w:r>
        <w:rPr>
          <w:rFonts w:cs="Times New Roman"/>
          <w:szCs w:val="24"/>
        </w:rPr>
        <w:t xml:space="preserve"> „</w:t>
      </w:r>
      <w:r w:rsidRPr="00F47F2F">
        <w:rPr>
          <w:rFonts w:cs="Times New Roman"/>
          <w:szCs w:val="24"/>
        </w:rPr>
        <w:t>Малцинства (включително маргинализирани общности като ромите)</w:t>
      </w:r>
      <w:r>
        <w:rPr>
          <w:rFonts w:cs="Times New Roman"/>
          <w:szCs w:val="24"/>
        </w:rPr>
        <w:t xml:space="preserve">“ </w:t>
      </w:r>
      <w:r w:rsidRPr="0050770C">
        <w:rPr>
          <w:rFonts w:cs="Times New Roman"/>
          <w:szCs w:val="24"/>
        </w:rPr>
        <w:t>следва да бъдат включени</w:t>
      </w:r>
      <w:r w:rsidRPr="00180B5C">
        <w:rPr>
          <w:rFonts w:cs="Times New Roman"/>
          <w:b/>
          <w:bCs/>
          <w:szCs w:val="24"/>
        </w:rPr>
        <w:t xml:space="preserve"> </w:t>
      </w:r>
      <w:r w:rsidRPr="00180B5C">
        <w:rPr>
          <w:rFonts w:cs="Times New Roman"/>
          <w:b/>
          <w:bCs/>
          <w:szCs w:val="24"/>
          <w:u w:val="single"/>
        </w:rPr>
        <w:t>деца</w:t>
      </w:r>
      <w:r>
        <w:rPr>
          <w:rFonts w:cs="Times New Roman"/>
          <w:b/>
          <w:bCs/>
          <w:szCs w:val="24"/>
          <w:u w:val="single"/>
        </w:rPr>
        <w:t>та</w:t>
      </w:r>
      <w:r w:rsidRPr="00180B5C">
        <w:rPr>
          <w:rFonts w:cs="Times New Roman"/>
          <w:b/>
          <w:bCs/>
          <w:szCs w:val="24"/>
          <w:u w:val="single"/>
        </w:rPr>
        <w:t xml:space="preserve"> и ученици</w:t>
      </w:r>
      <w:r>
        <w:rPr>
          <w:rFonts w:cs="Times New Roman"/>
          <w:b/>
          <w:bCs/>
          <w:szCs w:val="24"/>
          <w:u w:val="single"/>
        </w:rPr>
        <w:t>те</w:t>
      </w:r>
      <w:r w:rsidRPr="00180B5C">
        <w:rPr>
          <w:rFonts w:cs="Times New Roman"/>
          <w:b/>
          <w:bCs/>
          <w:szCs w:val="24"/>
          <w:u w:val="single"/>
        </w:rPr>
        <w:t xml:space="preserve"> и по един техен родител, които са представители на маргинализирани групи</w:t>
      </w:r>
      <w:r w:rsidRPr="00180B5C">
        <w:rPr>
          <w:rFonts w:cs="Times New Roman"/>
          <w:b/>
          <w:bCs/>
          <w:szCs w:val="24"/>
        </w:rPr>
        <w:t xml:space="preserve"> и които са участвали в дейности по проекта</w:t>
      </w:r>
      <w:r>
        <w:rPr>
          <w:rFonts w:cs="Times New Roman"/>
          <w:szCs w:val="24"/>
        </w:rPr>
        <w:t>.</w:t>
      </w:r>
      <w:r w:rsidRPr="00FE39F4">
        <w:t xml:space="preserve"> </w:t>
      </w:r>
    </w:p>
    <w:p w14:paraId="35FA7948" w14:textId="77777777" w:rsidR="005C0F30" w:rsidRDefault="005C0F30" w:rsidP="005C0F30">
      <w:pPr>
        <w:jc w:val="both"/>
      </w:pPr>
      <w:r>
        <w:t>С оглед на гореизложеното в дадения пример от въпроса, по</w:t>
      </w:r>
      <w:r w:rsidRPr="00FE39F4">
        <w:rPr>
          <w:rFonts w:cs="Times New Roman"/>
          <w:szCs w:val="24"/>
        </w:rPr>
        <w:t xml:space="preserve"> индикатор </w:t>
      </w:r>
      <w:r w:rsidRPr="001308DB">
        <w:rPr>
          <w:rFonts w:cs="Times New Roman"/>
          <w:szCs w:val="24"/>
        </w:rPr>
        <w:t>SOI 1.1.</w:t>
      </w:r>
      <w:r>
        <w:rPr>
          <w:rFonts w:cs="Times New Roman"/>
          <w:szCs w:val="24"/>
        </w:rPr>
        <w:t xml:space="preserve"> </w:t>
      </w:r>
      <w:r>
        <w:t xml:space="preserve">следва </w:t>
      </w:r>
      <w:r>
        <w:rPr>
          <w:rFonts w:cs="Times New Roman"/>
          <w:szCs w:val="24"/>
        </w:rPr>
        <w:t xml:space="preserve">да бъдат планирани </w:t>
      </w:r>
      <w:r w:rsidRPr="00FE39F4">
        <w:rPr>
          <w:rFonts w:cs="Times New Roman"/>
          <w:szCs w:val="24"/>
        </w:rPr>
        <w:t xml:space="preserve">500 бр. деца, </w:t>
      </w:r>
      <w:r>
        <w:rPr>
          <w:rFonts w:cs="Times New Roman"/>
          <w:szCs w:val="24"/>
        </w:rPr>
        <w:t>по</w:t>
      </w:r>
      <w:r w:rsidRPr="00FE39F4">
        <w:rPr>
          <w:rFonts w:cs="Times New Roman"/>
          <w:szCs w:val="24"/>
        </w:rPr>
        <w:t xml:space="preserve"> индикатор </w:t>
      </w:r>
      <w:r w:rsidRPr="00F47F2F">
        <w:rPr>
          <w:rFonts w:cs="Times New Roman"/>
          <w:szCs w:val="24"/>
        </w:rPr>
        <w:t>EECO15</w:t>
      </w:r>
      <w:r>
        <w:rPr>
          <w:rFonts w:cs="Times New Roman"/>
          <w:szCs w:val="24"/>
        </w:rPr>
        <w:t xml:space="preserve"> да бъдат планирани</w:t>
      </w:r>
      <w:r w:rsidRPr="00FE39F4">
        <w:rPr>
          <w:rFonts w:cs="Times New Roman"/>
          <w:szCs w:val="24"/>
        </w:rPr>
        <w:t xml:space="preserve"> 100 деца плюс </w:t>
      </w:r>
      <w:r>
        <w:rPr>
          <w:rFonts w:cs="Times New Roman"/>
          <w:szCs w:val="24"/>
        </w:rPr>
        <w:t xml:space="preserve">поне 1 </w:t>
      </w:r>
      <w:r w:rsidRPr="00FE39F4">
        <w:rPr>
          <w:rFonts w:cs="Times New Roman"/>
          <w:szCs w:val="24"/>
        </w:rPr>
        <w:t>тех</w:t>
      </w:r>
      <w:r>
        <w:rPr>
          <w:rFonts w:cs="Times New Roman"/>
          <w:szCs w:val="24"/>
        </w:rPr>
        <w:t>е</w:t>
      </w:r>
      <w:r w:rsidRPr="00FE39F4">
        <w:rPr>
          <w:rFonts w:cs="Times New Roman"/>
          <w:szCs w:val="24"/>
        </w:rPr>
        <w:t>н родител</w:t>
      </w:r>
      <w:r>
        <w:rPr>
          <w:rFonts w:cs="Times New Roman"/>
          <w:szCs w:val="24"/>
        </w:rPr>
        <w:t>, тоест минимум 200 души, а</w:t>
      </w:r>
      <w:r w:rsidRPr="005A190C">
        <w:rPr>
          <w:rFonts w:cs="Times New Roman"/>
          <w:szCs w:val="24"/>
        </w:rPr>
        <w:t xml:space="preserve"> </w:t>
      </w:r>
      <w:r>
        <w:rPr>
          <w:rFonts w:cs="Times New Roman"/>
          <w:szCs w:val="24"/>
        </w:rPr>
        <w:t xml:space="preserve">по индикатор </w:t>
      </w:r>
      <w:r w:rsidRPr="0050770C">
        <w:rPr>
          <w:rFonts w:cs="Times New Roman"/>
          <w:szCs w:val="24"/>
        </w:rPr>
        <w:t xml:space="preserve">SOI 1.3. </w:t>
      </w:r>
      <w:r>
        <w:rPr>
          <w:rFonts w:cs="Times New Roman"/>
          <w:szCs w:val="24"/>
        </w:rPr>
        <w:t>следва да бъдат планирани всички родители, участващи в дейности по проекта, вкл. и 100-те родители от маргинализирани групи съгласно Вашия пример.</w:t>
      </w:r>
    </w:p>
    <w:p w14:paraId="650B96AC" w14:textId="77777777" w:rsidR="005C0F30" w:rsidRDefault="005C0F30" w:rsidP="005C0F30">
      <w:pPr>
        <w:jc w:val="both"/>
        <w:rPr>
          <w:rFonts w:cs="Times New Roman"/>
          <w:szCs w:val="24"/>
        </w:rPr>
      </w:pPr>
      <w:r>
        <w:rPr>
          <w:rFonts w:cs="Times New Roman"/>
          <w:szCs w:val="24"/>
        </w:rPr>
        <w:t xml:space="preserve">В хода на </w:t>
      </w:r>
      <w:r w:rsidRPr="006E2195">
        <w:rPr>
          <w:rFonts w:cs="Times New Roman"/>
          <w:szCs w:val="24"/>
        </w:rPr>
        <w:t xml:space="preserve">изпълнение на дейностите по проекта следва </w:t>
      </w:r>
      <w:r w:rsidRPr="008E4A7B">
        <w:rPr>
          <w:rFonts w:cs="Times New Roman"/>
          <w:b/>
          <w:bCs/>
          <w:szCs w:val="24"/>
        </w:rPr>
        <w:t xml:space="preserve">да </w:t>
      </w:r>
      <w:r>
        <w:rPr>
          <w:rFonts w:cs="Times New Roman"/>
          <w:b/>
          <w:bCs/>
          <w:szCs w:val="24"/>
        </w:rPr>
        <w:t>се отчитат</w:t>
      </w:r>
      <w:r w:rsidRPr="008E4A7B">
        <w:rPr>
          <w:rFonts w:cs="Times New Roman"/>
          <w:b/>
          <w:bCs/>
          <w:szCs w:val="24"/>
        </w:rPr>
        <w:t xml:space="preserve"> </w:t>
      </w:r>
      <w:r w:rsidRPr="008E4A7B">
        <w:rPr>
          <w:rFonts w:cs="Times New Roman"/>
          <w:b/>
          <w:bCs/>
          <w:szCs w:val="24"/>
          <w:u w:val="single"/>
        </w:rPr>
        <w:t>реално постигнатите стойности на индикатори</w:t>
      </w:r>
      <w:r>
        <w:rPr>
          <w:rFonts w:cs="Times New Roman"/>
          <w:b/>
          <w:bCs/>
          <w:szCs w:val="24"/>
          <w:u w:val="single"/>
        </w:rPr>
        <w:t>те</w:t>
      </w:r>
      <w:r>
        <w:rPr>
          <w:rFonts w:cs="Times New Roman"/>
          <w:szCs w:val="24"/>
        </w:rPr>
        <w:t xml:space="preserve">, което не изключва възможността планираните стойности за индикаторите по проекта да бъдат преизпълнени. </w:t>
      </w:r>
    </w:p>
    <w:p w14:paraId="08A02452" w14:textId="77777777" w:rsidR="005C0F30" w:rsidRPr="006E2195" w:rsidRDefault="005C0F30" w:rsidP="005C0F30">
      <w:pPr>
        <w:jc w:val="both"/>
        <w:rPr>
          <w:rFonts w:cs="Times New Roman"/>
          <w:szCs w:val="24"/>
        </w:rPr>
      </w:pPr>
      <w:r w:rsidRPr="006E2195">
        <w:rPr>
          <w:rFonts w:cs="Times New Roman"/>
          <w:szCs w:val="24"/>
        </w:rPr>
        <w:t xml:space="preserve">Обръщаме внимание, че при неизпълнение на одобрени индикатори, съгласно чл. 70, ал. 1, т. 7 на Закона за управление на средствата от Европейските фондове при споделено управление (ЗУСЕФСУ), финансовата подкрепа със средства от ЕФСУ може да бъде отменена изцяло или частично чрез извършване на финансова корекция.   </w:t>
      </w:r>
    </w:p>
    <w:p w14:paraId="69D6341C"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999FB66"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15</w:t>
      </w:r>
      <w:r w:rsidRPr="004A725D">
        <w:rPr>
          <w:lang w:val="bg-BG"/>
        </w:rPr>
        <w:t xml:space="preserve"> от </w:t>
      </w:r>
      <w:r>
        <w:rPr>
          <w:lang w:val="en-US"/>
        </w:rPr>
        <w:t>12</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15</w:t>
      </w:r>
      <w:r w:rsidRPr="004A725D">
        <w:rPr>
          <w:lang w:val="bg-BG"/>
        </w:rPr>
        <w:t xml:space="preserve"> постъпил чрез ИСУН):</w:t>
      </w:r>
    </w:p>
    <w:p w14:paraId="034E611C" w14:textId="77777777" w:rsidR="00D845F1" w:rsidRDefault="00D845F1" w:rsidP="00D845F1">
      <w:pPr>
        <w:jc w:val="both"/>
        <w:rPr>
          <w:rFonts w:cs="Times New Roman"/>
          <w:szCs w:val="24"/>
        </w:rPr>
      </w:pPr>
      <w:r w:rsidRPr="004A39E9">
        <w:rPr>
          <w:rFonts w:cs="Times New Roman"/>
          <w:szCs w:val="24"/>
        </w:rPr>
        <w:t>Здравейте, по поддейност 1.2.  Обучения за повишаване на капацитета и уменията на екипите за обхват, във връзка с изпълнение на проект по процедура "Достъп до образование за всяко дете", допустимо ли е провеждане на едно обучение с 20 участници в група?</w:t>
      </w:r>
    </w:p>
    <w:p w14:paraId="70F0159C" w14:textId="77777777" w:rsidR="00D845F1" w:rsidRDefault="00D845F1" w:rsidP="00D845F1">
      <w:pPr>
        <w:jc w:val="both"/>
        <w:rPr>
          <w:rFonts w:cs="Times New Roman"/>
          <w:b/>
          <w:bCs/>
          <w:szCs w:val="24"/>
        </w:rPr>
      </w:pPr>
      <w:r w:rsidRPr="004A39E9">
        <w:rPr>
          <w:rFonts w:cs="Times New Roman"/>
          <w:b/>
          <w:bCs/>
          <w:szCs w:val="24"/>
        </w:rPr>
        <w:t>ОТГОВОР:</w:t>
      </w:r>
    </w:p>
    <w:p w14:paraId="4579E27B" w14:textId="77777777" w:rsidR="00D845F1" w:rsidRDefault="00D845F1" w:rsidP="00D845F1">
      <w:pPr>
        <w:jc w:val="both"/>
        <w:rPr>
          <w:rFonts w:cs="Times New Roman"/>
          <w:i/>
          <w:iCs/>
          <w:szCs w:val="24"/>
        </w:rPr>
      </w:pPr>
      <w:r w:rsidRPr="0046124B">
        <w:rPr>
          <w:rFonts w:cs="Times New Roman"/>
          <w:szCs w:val="24"/>
        </w:rPr>
        <w:t>Съгласно т. 13 „Дейности, допустими за финансиране“ от Условията за кандидатстване</w:t>
      </w:r>
      <w:r>
        <w:rPr>
          <w:rFonts w:cs="Times New Roman"/>
          <w:szCs w:val="24"/>
        </w:rPr>
        <w:t>:</w:t>
      </w:r>
      <w:r w:rsidRPr="0046124B">
        <w:rPr>
          <w:rFonts w:cs="Times New Roman"/>
          <w:szCs w:val="24"/>
        </w:rPr>
        <w:t xml:space="preserve"> </w:t>
      </w:r>
      <w:r w:rsidRPr="0046124B">
        <w:rPr>
          <w:rFonts w:cs="Times New Roman"/>
          <w:i/>
          <w:iCs/>
          <w:szCs w:val="24"/>
        </w:rPr>
        <w:t xml:space="preserve">„Обученията са без присъждане на квалификационни кредити и следва да се провеждат с физическо присъствие </w:t>
      </w:r>
      <w:r w:rsidRPr="0046124B">
        <w:rPr>
          <w:rFonts w:cs="Times New Roman"/>
          <w:b/>
          <w:bCs/>
          <w:i/>
          <w:iCs/>
          <w:szCs w:val="24"/>
          <w:u w:val="single"/>
        </w:rPr>
        <w:t>в групи средно с 15 участници</w:t>
      </w:r>
      <w:r w:rsidRPr="0046124B">
        <w:rPr>
          <w:rFonts w:cs="Times New Roman"/>
          <w:i/>
          <w:iCs/>
          <w:szCs w:val="24"/>
        </w:rPr>
        <w:t>, с продължителност от 1 до 3 дни и във формат „без нощувки“ или „с нощувки“.</w:t>
      </w:r>
    </w:p>
    <w:p w14:paraId="6FF26D4F" w14:textId="77777777" w:rsidR="00D845F1" w:rsidRPr="0046124B" w:rsidRDefault="00D845F1" w:rsidP="00D845F1">
      <w:pPr>
        <w:jc w:val="both"/>
        <w:rPr>
          <w:rFonts w:cs="Times New Roman"/>
          <w:szCs w:val="24"/>
        </w:rPr>
      </w:pPr>
      <w:r>
        <w:rPr>
          <w:rFonts w:cs="Times New Roman"/>
          <w:szCs w:val="24"/>
        </w:rPr>
        <w:lastRenderedPageBreak/>
        <w:t>Цитираното указание не поставя изискване за точен брой участници в планираните обучения по поддейност 1.2, а позволява гъвкавост при планирането на числеността на участниците в обучителните групи, като се изисква тя да е средно 15 души за предвидените обучителни групи по проекта. В този смисъл провеждането на обучение с 20 участници в група е допустимо.</w:t>
      </w:r>
    </w:p>
    <w:p w14:paraId="42586DBB"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576667D" w14:textId="77777777" w:rsidR="00D845F1" w:rsidRPr="00C15D54" w:rsidRDefault="00D845F1" w:rsidP="00D845F1">
      <w:pPr>
        <w:pStyle w:val="Heading2"/>
        <w:numPr>
          <w:ilvl w:val="0"/>
          <w:numId w:val="0"/>
        </w:numPr>
        <w:spacing w:after="120"/>
        <w:rPr>
          <w:lang w:val="bg-BG"/>
        </w:rPr>
      </w:pPr>
      <w:r w:rsidRPr="0021028A">
        <w:t xml:space="preserve">ВЪПРОС </w:t>
      </w:r>
      <w:r>
        <w:rPr>
          <w:lang w:val="en-US"/>
        </w:rPr>
        <w:t>16</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16</w:t>
      </w:r>
      <w:r w:rsidRPr="004A725D">
        <w:rPr>
          <w:lang w:val="bg-BG"/>
        </w:rPr>
        <w:t xml:space="preserve"> постъпил чрез ИСУН):</w:t>
      </w:r>
    </w:p>
    <w:p w14:paraId="3A46B528" w14:textId="77777777" w:rsidR="00D845F1" w:rsidRDefault="00D845F1" w:rsidP="00D845F1">
      <w:pPr>
        <w:jc w:val="both"/>
        <w:rPr>
          <w:rFonts w:cs="Times New Roman"/>
          <w:szCs w:val="24"/>
        </w:rPr>
      </w:pPr>
      <w:r w:rsidRPr="00C15D54">
        <w:rPr>
          <w:rFonts w:cs="Times New Roman"/>
          <w:szCs w:val="24"/>
        </w:rPr>
        <w:t>Само платените обходи в извънработно време ли се отчитат по проекта или може и други, извършени в работно време и без заплащане?</w:t>
      </w:r>
    </w:p>
    <w:p w14:paraId="45A0A103" w14:textId="77777777" w:rsidR="00D845F1" w:rsidRDefault="00D845F1" w:rsidP="00D845F1">
      <w:pPr>
        <w:jc w:val="both"/>
        <w:rPr>
          <w:rFonts w:cs="Times New Roman"/>
          <w:b/>
          <w:bCs/>
          <w:szCs w:val="24"/>
        </w:rPr>
      </w:pPr>
      <w:r w:rsidRPr="004A39E9">
        <w:rPr>
          <w:rFonts w:cs="Times New Roman"/>
          <w:b/>
          <w:bCs/>
          <w:szCs w:val="24"/>
        </w:rPr>
        <w:t>ОТГОВОР:</w:t>
      </w:r>
    </w:p>
    <w:p w14:paraId="3E4DD5FE" w14:textId="77777777" w:rsidR="00D845F1" w:rsidRPr="00E13350" w:rsidRDefault="00D845F1" w:rsidP="00D845F1">
      <w:pPr>
        <w:jc w:val="both"/>
        <w:rPr>
          <w:rFonts w:cs="Times New Roman"/>
          <w:b/>
          <w:bCs/>
          <w:szCs w:val="24"/>
        </w:rPr>
      </w:pPr>
      <w:r>
        <w:rPr>
          <w:rFonts w:cs="Times New Roman"/>
          <w:szCs w:val="24"/>
        </w:rPr>
        <w:t xml:space="preserve">Съгласно Условията за възстановяване на </w:t>
      </w:r>
      <w:r w:rsidRPr="00885FA5">
        <w:rPr>
          <w:rFonts w:cs="Times New Roman"/>
          <w:szCs w:val="24"/>
        </w:rPr>
        <w:t xml:space="preserve">разходите </w:t>
      </w:r>
      <w:r w:rsidRPr="00B63169">
        <w:rPr>
          <w:rFonts w:cs="Times New Roman"/>
          <w:i/>
          <w:iCs/>
          <w:szCs w:val="24"/>
          <w:lang w:val="en-US"/>
        </w:rPr>
        <w:t>(</w:t>
      </w:r>
      <w:r w:rsidRPr="00B63169">
        <w:rPr>
          <w:rFonts w:cs="Times New Roman"/>
          <w:i/>
          <w:iCs/>
          <w:szCs w:val="24"/>
        </w:rPr>
        <w:t xml:space="preserve">Приложение </w:t>
      </w:r>
      <w:r w:rsidRPr="00B63169">
        <w:rPr>
          <w:rFonts w:cs="Times New Roman"/>
          <w:i/>
          <w:iCs/>
          <w:szCs w:val="24"/>
          <w:lang w:val="en-US"/>
        </w:rPr>
        <w:t xml:space="preserve">XIV </w:t>
      </w:r>
      <w:r w:rsidRPr="00B63169">
        <w:rPr>
          <w:rFonts w:cs="Times New Roman"/>
          <w:i/>
          <w:iCs/>
          <w:szCs w:val="24"/>
        </w:rPr>
        <w:t>към Условията за изпълнение</w:t>
      </w:r>
      <w:r w:rsidRPr="00B63169">
        <w:rPr>
          <w:rFonts w:cs="Times New Roman"/>
          <w:i/>
          <w:iCs/>
          <w:szCs w:val="24"/>
          <w:lang w:val="en-US"/>
        </w:rPr>
        <w:t>)</w:t>
      </w:r>
      <w:r>
        <w:rPr>
          <w:rFonts w:cs="Times New Roman"/>
          <w:szCs w:val="24"/>
        </w:rPr>
        <w:t xml:space="preserve"> з</w:t>
      </w:r>
      <w:r w:rsidRPr="00EA177D">
        <w:rPr>
          <w:rFonts w:cs="Times New Roman"/>
          <w:szCs w:val="24"/>
        </w:rPr>
        <w:t xml:space="preserve">а верифициране на всяка една от етапните или крайните цели </w:t>
      </w:r>
      <w:r>
        <w:rPr>
          <w:rFonts w:cs="Times New Roman"/>
          <w:szCs w:val="24"/>
        </w:rPr>
        <w:t xml:space="preserve">по проекта към </w:t>
      </w:r>
      <w:r w:rsidRPr="00EA177D">
        <w:rPr>
          <w:rFonts w:cs="Times New Roman"/>
          <w:szCs w:val="24"/>
        </w:rPr>
        <w:t>Технически</w:t>
      </w:r>
      <w:r>
        <w:rPr>
          <w:rFonts w:cs="Times New Roman"/>
          <w:szCs w:val="24"/>
        </w:rPr>
        <w:t>я</w:t>
      </w:r>
      <w:r w:rsidRPr="00EA177D">
        <w:rPr>
          <w:rFonts w:cs="Times New Roman"/>
          <w:szCs w:val="24"/>
        </w:rPr>
        <w:t xml:space="preserve"> отчет </w:t>
      </w:r>
      <w:r w:rsidRPr="00C84FEF">
        <w:rPr>
          <w:rFonts w:cs="Times New Roman"/>
          <w:b/>
          <w:bCs/>
          <w:szCs w:val="24"/>
        </w:rPr>
        <w:t xml:space="preserve">за отчитане на  показател „Брой посещения на адрес </w:t>
      </w:r>
      <w:r w:rsidRPr="00C84FEF">
        <w:rPr>
          <w:rFonts w:cs="Times New Roman"/>
          <w:b/>
          <w:bCs/>
          <w:szCs w:val="24"/>
          <w:u w:val="single"/>
        </w:rPr>
        <w:t>извън работно време</w:t>
      </w:r>
      <w:r w:rsidRPr="00C84FEF">
        <w:rPr>
          <w:rFonts w:cs="Times New Roman"/>
          <w:b/>
          <w:bCs/>
          <w:szCs w:val="24"/>
        </w:rPr>
        <w:t xml:space="preserve"> по поддейност 1.1“</w:t>
      </w:r>
      <w:r w:rsidRPr="00E13350">
        <w:rPr>
          <w:rFonts w:cs="Times New Roman"/>
          <w:b/>
          <w:bCs/>
          <w:szCs w:val="24"/>
        </w:rPr>
        <w:t xml:space="preserve"> се прилагат:</w:t>
      </w:r>
    </w:p>
    <w:p w14:paraId="4B174C50" w14:textId="77777777" w:rsidR="00D845F1" w:rsidRDefault="00D845F1" w:rsidP="00D845F1">
      <w:pPr>
        <w:pStyle w:val="ListParagraph"/>
        <w:numPr>
          <w:ilvl w:val="0"/>
          <w:numId w:val="35"/>
        </w:numPr>
        <w:jc w:val="both"/>
        <w:rPr>
          <w:rFonts w:cs="Times New Roman"/>
          <w:szCs w:val="24"/>
        </w:rPr>
      </w:pPr>
      <w:r w:rsidRPr="00B63169">
        <w:rPr>
          <w:rFonts w:cs="Times New Roman"/>
          <w:b/>
          <w:bCs/>
          <w:szCs w:val="24"/>
        </w:rPr>
        <w:t xml:space="preserve">Обобщен списък на отчетените извършени посещения на адрес </w:t>
      </w:r>
      <w:r w:rsidRPr="00BC5D18">
        <w:rPr>
          <w:rFonts w:cs="Times New Roman"/>
          <w:b/>
          <w:bCs/>
          <w:szCs w:val="24"/>
        </w:rPr>
        <w:t>извън работно време</w:t>
      </w:r>
      <w:r w:rsidRPr="00B63169">
        <w:rPr>
          <w:rFonts w:cs="Times New Roman"/>
          <w:b/>
          <w:bCs/>
          <w:szCs w:val="24"/>
        </w:rPr>
        <w:t xml:space="preserve"> за отчетния период</w:t>
      </w:r>
      <w:r w:rsidRPr="00B63169">
        <w:rPr>
          <w:rFonts w:cs="Times New Roman"/>
          <w:szCs w:val="24"/>
        </w:rPr>
        <w:t xml:space="preserve"> – </w:t>
      </w:r>
      <w:r w:rsidRPr="00B63169">
        <w:rPr>
          <w:rFonts w:cs="Times New Roman"/>
          <w:i/>
          <w:iCs/>
          <w:szCs w:val="24"/>
        </w:rPr>
        <w:t>Приложение 3-лист Посещения 1.1</w:t>
      </w:r>
      <w:r>
        <w:rPr>
          <w:rFonts w:cs="Times New Roman"/>
          <w:szCs w:val="24"/>
        </w:rPr>
        <w:t>;</w:t>
      </w:r>
    </w:p>
    <w:p w14:paraId="57D76723" w14:textId="77777777" w:rsidR="00D845F1" w:rsidRDefault="00D845F1" w:rsidP="00D845F1">
      <w:pPr>
        <w:pStyle w:val="ListParagraph"/>
        <w:numPr>
          <w:ilvl w:val="0"/>
          <w:numId w:val="35"/>
        </w:numPr>
        <w:jc w:val="both"/>
        <w:rPr>
          <w:rFonts w:cs="Times New Roman"/>
          <w:i/>
          <w:iCs/>
          <w:szCs w:val="24"/>
        </w:rPr>
      </w:pPr>
      <w:r w:rsidRPr="00B63169">
        <w:rPr>
          <w:rFonts w:cs="Times New Roman"/>
          <w:szCs w:val="24"/>
        </w:rPr>
        <w:t xml:space="preserve">За всяко отчетено посещение, се прилага </w:t>
      </w:r>
      <w:r w:rsidRPr="00B63169">
        <w:rPr>
          <w:rFonts w:cs="Times New Roman"/>
          <w:b/>
          <w:bCs/>
          <w:szCs w:val="24"/>
        </w:rPr>
        <w:t xml:space="preserve">Отчет за посещение на адрес </w:t>
      </w:r>
      <w:r w:rsidRPr="00BC5D18">
        <w:rPr>
          <w:rFonts w:cs="Times New Roman"/>
          <w:b/>
          <w:bCs/>
          <w:szCs w:val="24"/>
        </w:rPr>
        <w:t>извън работно време</w:t>
      </w:r>
      <w:r w:rsidRPr="00B63169">
        <w:rPr>
          <w:rFonts w:cs="Times New Roman"/>
          <w:b/>
          <w:bCs/>
          <w:szCs w:val="24"/>
        </w:rPr>
        <w:t xml:space="preserve"> по поддейност 1.1</w:t>
      </w:r>
      <w:r>
        <w:rPr>
          <w:rFonts w:cs="Times New Roman"/>
          <w:szCs w:val="24"/>
        </w:rPr>
        <w:t xml:space="preserve"> </w:t>
      </w:r>
      <w:r w:rsidRPr="00B63169">
        <w:rPr>
          <w:rFonts w:cs="Times New Roman"/>
          <w:szCs w:val="24"/>
        </w:rPr>
        <w:t xml:space="preserve">(обем не повече от 1 страница) – </w:t>
      </w:r>
      <w:r w:rsidRPr="00B63169">
        <w:rPr>
          <w:rFonts w:cs="Times New Roman"/>
          <w:i/>
          <w:iCs/>
          <w:szCs w:val="24"/>
        </w:rPr>
        <w:t>Приложение 4-Отчет за посещение</w:t>
      </w:r>
      <w:r>
        <w:rPr>
          <w:rFonts w:cs="Times New Roman"/>
          <w:i/>
          <w:iCs/>
          <w:szCs w:val="24"/>
        </w:rPr>
        <w:t>.</w:t>
      </w:r>
    </w:p>
    <w:p w14:paraId="7D9C8DE4" w14:textId="77777777" w:rsidR="00D845F1" w:rsidRDefault="00D845F1" w:rsidP="00D845F1">
      <w:pPr>
        <w:jc w:val="both"/>
        <w:rPr>
          <w:rFonts w:cs="Times New Roman"/>
          <w:szCs w:val="24"/>
        </w:rPr>
      </w:pPr>
      <w:r>
        <w:rPr>
          <w:rFonts w:cs="Times New Roman"/>
          <w:szCs w:val="24"/>
        </w:rPr>
        <w:t xml:space="preserve">Видно от гореизложеното задължението на конкретния бенефициент на етапа на кандидатстване е да планира, а </w:t>
      </w:r>
      <w:r w:rsidRPr="00885FA5">
        <w:rPr>
          <w:rFonts w:cs="Times New Roman"/>
          <w:b/>
          <w:bCs/>
          <w:szCs w:val="24"/>
        </w:rPr>
        <w:t xml:space="preserve">при изпълнението на проекта </w:t>
      </w:r>
      <w:r w:rsidRPr="00885FA5">
        <w:rPr>
          <w:rFonts w:cs="Times New Roman"/>
          <w:b/>
          <w:bCs/>
          <w:szCs w:val="24"/>
          <w:u w:val="single"/>
        </w:rPr>
        <w:t xml:space="preserve">да отчете само извършените посещения на адрес извън работно </w:t>
      </w:r>
      <w:r w:rsidRPr="0048647A">
        <w:rPr>
          <w:rFonts w:cs="Times New Roman"/>
          <w:b/>
          <w:bCs/>
          <w:szCs w:val="24"/>
          <w:u w:val="single"/>
        </w:rPr>
        <w:t>време по поддейност 1.1</w:t>
      </w:r>
      <w:r w:rsidRPr="00885FA5">
        <w:rPr>
          <w:rFonts w:cs="Times New Roman"/>
          <w:b/>
          <w:bCs/>
          <w:szCs w:val="24"/>
        </w:rPr>
        <w:t>.</w:t>
      </w:r>
      <w:r>
        <w:rPr>
          <w:rFonts w:cs="Times New Roman"/>
          <w:szCs w:val="24"/>
        </w:rPr>
        <w:t xml:space="preserve"> Обръщаме внимание, че приложимият по процедурата</w:t>
      </w:r>
      <w:r w:rsidRPr="00AD3E05">
        <w:rPr>
          <w:rFonts w:cs="Times New Roman"/>
          <w:szCs w:val="24"/>
        </w:rPr>
        <w:t xml:space="preserve"> единичен разход </w:t>
      </w:r>
      <w:r w:rsidRPr="00503E09">
        <w:rPr>
          <w:rFonts w:cs="Times New Roman"/>
          <w:i/>
          <w:iCs/>
          <w:szCs w:val="24"/>
        </w:rPr>
        <w:t>Допълнително възнаграждение за посещение на 1 адрес извън работно време</w:t>
      </w:r>
      <w:r w:rsidRPr="00AD3E05">
        <w:rPr>
          <w:rFonts w:cs="Times New Roman"/>
          <w:szCs w:val="24"/>
        </w:rPr>
        <w:t xml:space="preserve"> е само за членовете на екипите за обхват</w:t>
      </w:r>
      <w:r>
        <w:rPr>
          <w:rFonts w:cs="Times New Roman"/>
          <w:szCs w:val="24"/>
        </w:rPr>
        <w:t>, включени в проекта,</w:t>
      </w:r>
      <w:r w:rsidRPr="00AD3E05">
        <w:rPr>
          <w:rFonts w:cs="Times New Roman"/>
          <w:szCs w:val="24"/>
        </w:rPr>
        <w:t xml:space="preserve"> извън новоназначените допълнителни специалисти</w:t>
      </w:r>
      <w:r>
        <w:rPr>
          <w:rFonts w:cs="Times New Roman"/>
          <w:szCs w:val="24"/>
        </w:rPr>
        <w:t>, и само за осъществените от тях посещения на адрес извън работно време</w:t>
      </w:r>
      <w:r w:rsidRPr="00AD3E05">
        <w:rPr>
          <w:rFonts w:cs="Times New Roman"/>
          <w:szCs w:val="24"/>
        </w:rPr>
        <w:t>.</w:t>
      </w:r>
    </w:p>
    <w:p w14:paraId="79FC5E68" w14:textId="77777777" w:rsidR="00D845F1" w:rsidRPr="00885FA5" w:rsidRDefault="00D845F1" w:rsidP="00D845F1">
      <w:pPr>
        <w:jc w:val="both"/>
        <w:rPr>
          <w:rFonts w:cs="Times New Roman"/>
          <w:szCs w:val="24"/>
        </w:rPr>
      </w:pPr>
      <w:r>
        <w:rPr>
          <w:rFonts w:cs="Times New Roman"/>
          <w:szCs w:val="24"/>
        </w:rPr>
        <w:t>Обходите, извършвани от страна на екипите за обхват в работно време, са част от нормативно установените им задължения по смисъла на П</w:t>
      </w:r>
      <w:r w:rsidRPr="00CA30E9">
        <w:rPr>
          <w:rFonts w:cs="Times New Roman"/>
          <w:szCs w:val="24"/>
        </w:rPr>
        <w:t xml:space="preserve">остановление № 100 от 8 юни 2018 г. </w:t>
      </w:r>
      <w:r>
        <w:rPr>
          <w:rFonts w:cs="Times New Roman"/>
          <w:szCs w:val="24"/>
        </w:rPr>
        <w:t>и не са обект на подпомагане и отчитане като част от изпълнението на поддейност 1.1 в рамките на процедурата.</w:t>
      </w:r>
    </w:p>
    <w:p w14:paraId="61BEC247"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6E2FF96E"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17</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17</w:t>
      </w:r>
      <w:r w:rsidRPr="004A725D">
        <w:rPr>
          <w:lang w:val="bg-BG"/>
        </w:rPr>
        <w:t xml:space="preserve"> постъпил чрез ИСУН):</w:t>
      </w:r>
    </w:p>
    <w:p w14:paraId="4180D06B" w14:textId="77777777" w:rsidR="00D845F1" w:rsidRDefault="00D845F1" w:rsidP="00D845F1">
      <w:pPr>
        <w:jc w:val="both"/>
        <w:rPr>
          <w:rFonts w:cs="Times New Roman"/>
          <w:szCs w:val="24"/>
        </w:rPr>
      </w:pPr>
      <w:r w:rsidRPr="00C15D54">
        <w:rPr>
          <w:rFonts w:cs="Times New Roman"/>
          <w:szCs w:val="24"/>
        </w:rPr>
        <w:t>При първия междинен отчет може ли</w:t>
      </w:r>
      <w:r>
        <w:rPr>
          <w:rFonts w:cs="Times New Roman"/>
          <w:szCs w:val="24"/>
        </w:rPr>
        <w:t xml:space="preserve"> </w:t>
      </w:r>
      <w:r w:rsidRPr="00C15D54">
        <w:rPr>
          <w:rFonts w:cs="Times New Roman"/>
          <w:szCs w:val="24"/>
        </w:rPr>
        <w:t>да бъдат отчетени повече средства от авансово дадените 20 %?</w:t>
      </w:r>
    </w:p>
    <w:p w14:paraId="05C88299" w14:textId="77777777" w:rsidR="00D845F1" w:rsidRDefault="00D845F1" w:rsidP="00D845F1">
      <w:pPr>
        <w:jc w:val="both"/>
        <w:rPr>
          <w:rFonts w:cs="Times New Roman"/>
          <w:b/>
          <w:bCs/>
          <w:szCs w:val="24"/>
        </w:rPr>
      </w:pPr>
      <w:r w:rsidRPr="004A39E9">
        <w:rPr>
          <w:rFonts w:cs="Times New Roman"/>
          <w:b/>
          <w:bCs/>
          <w:szCs w:val="24"/>
        </w:rPr>
        <w:t>ОТГОВОР:</w:t>
      </w:r>
    </w:p>
    <w:p w14:paraId="7846E65E" w14:textId="77777777" w:rsidR="00D845F1" w:rsidRDefault="00D845F1" w:rsidP="00D845F1">
      <w:pPr>
        <w:jc w:val="both"/>
        <w:rPr>
          <w:rFonts w:cs="Times New Roman"/>
          <w:szCs w:val="24"/>
        </w:rPr>
      </w:pPr>
      <w:r>
        <w:rPr>
          <w:rFonts w:cs="Times New Roman"/>
          <w:szCs w:val="24"/>
        </w:rPr>
        <w:t xml:space="preserve">Съгласно указанията в Работен лист „Етапи“ на Помощна таблица-ДОВД </w:t>
      </w:r>
      <w:r>
        <w:rPr>
          <w:rFonts w:cs="Times New Roman"/>
          <w:szCs w:val="24"/>
          <w:lang w:val="en-US"/>
        </w:rPr>
        <w:t>(</w:t>
      </w:r>
      <w:r w:rsidRPr="00B63169">
        <w:rPr>
          <w:rFonts w:cs="Times New Roman"/>
          <w:i/>
          <w:iCs/>
          <w:szCs w:val="24"/>
        </w:rPr>
        <w:t xml:space="preserve">Приложение </w:t>
      </w:r>
      <w:r>
        <w:rPr>
          <w:rFonts w:cs="Times New Roman"/>
          <w:i/>
          <w:iCs/>
          <w:szCs w:val="24"/>
          <w:lang w:val="en-US"/>
        </w:rPr>
        <w:t>II</w:t>
      </w:r>
      <w:r w:rsidRPr="00B63169">
        <w:rPr>
          <w:rFonts w:cs="Times New Roman"/>
          <w:i/>
          <w:iCs/>
          <w:szCs w:val="24"/>
          <w:lang w:val="en-US"/>
        </w:rPr>
        <w:t xml:space="preserve"> </w:t>
      </w:r>
      <w:r w:rsidRPr="00B63169">
        <w:rPr>
          <w:rFonts w:cs="Times New Roman"/>
          <w:i/>
          <w:iCs/>
          <w:szCs w:val="24"/>
        </w:rPr>
        <w:t xml:space="preserve">към Условията за </w:t>
      </w:r>
      <w:r>
        <w:rPr>
          <w:rFonts w:cs="Times New Roman"/>
          <w:i/>
          <w:iCs/>
          <w:szCs w:val="24"/>
        </w:rPr>
        <w:t>кандидатстване</w:t>
      </w:r>
      <w:r>
        <w:rPr>
          <w:rFonts w:cs="Times New Roman"/>
          <w:szCs w:val="24"/>
          <w:lang w:val="en-US"/>
        </w:rPr>
        <w:t>)</w:t>
      </w:r>
      <w:r>
        <w:rPr>
          <w:rFonts w:cs="Times New Roman"/>
          <w:szCs w:val="24"/>
        </w:rPr>
        <w:t xml:space="preserve"> в ред 18 „</w:t>
      </w:r>
      <w:r w:rsidRPr="00EE367F">
        <w:rPr>
          <w:rFonts w:cs="Times New Roman"/>
          <w:szCs w:val="24"/>
        </w:rPr>
        <w:t>Сума, която може да се възстанови при изпълнение на заложените етапни цели - процент от одобрената еднократна сума</w:t>
      </w:r>
      <w:r>
        <w:rPr>
          <w:rFonts w:cs="Times New Roman"/>
          <w:szCs w:val="24"/>
        </w:rPr>
        <w:t xml:space="preserve">“ </w:t>
      </w:r>
      <w:r w:rsidRPr="00033EA5">
        <w:rPr>
          <w:rFonts w:cs="Times New Roman"/>
          <w:b/>
          <w:bCs/>
          <w:szCs w:val="24"/>
          <w:u w:val="single"/>
        </w:rPr>
        <w:t>за първия отчетен период процентът е 20</w:t>
      </w:r>
      <w:r>
        <w:rPr>
          <w:rFonts w:cs="Times New Roman"/>
          <w:szCs w:val="24"/>
          <w:lang w:val="en-US"/>
        </w:rPr>
        <w:t>.</w:t>
      </w:r>
      <w:r w:rsidRPr="00EE367F">
        <w:rPr>
          <w:rFonts w:cs="Times New Roman"/>
          <w:szCs w:val="24"/>
        </w:rPr>
        <w:t xml:space="preserve"> </w:t>
      </w:r>
      <w:r w:rsidRPr="001129BB">
        <w:rPr>
          <w:rFonts w:cs="Times New Roman"/>
          <w:szCs w:val="24"/>
        </w:rPr>
        <w:t xml:space="preserve">Остатъкът от 80 % от еднократната сума се разпределя равномерно между останалите отчетни периоди – например, при продължителност на проекта от 36 месеца </w:t>
      </w:r>
      <w:r>
        <w:rPr>
          <w:rFonts w:cs="Times New Roman"/>
          <w:szCs w:val="24"/>
        </w:rPr>
        <w:t>от</w:t>
      </w:r>
      <w:r w:rsidRPr="001129BB">
        <w:rPr>
          <w:rFonts w:cs="Times New Roman"/>
          <w:szCs w:val="24"/>
        </w:rPr>
        <w:t xml:space="preserve"> втори</w:t>
      </w:r>
      <w:r>
        <w:rPr>
          <w:rFonts w:cs="Times New Roman"/>
          <w:szCs w:val="24"/>
        </w:rPr>
        <w:t xml:space="preserve"> до </w:t>
      </w:r>
      <w:r w:rsidRPr="001129BB">
        <w:rPr>
          <w:rFonts w:cs="Times New Roman"/>
          <w:szCs w:val="24"/>
        </w:rPr>
        <w:t xml:space="preserve">шести отчетен период се </w:t>
      </w:r>
      <w:r w:rsidRPr="001129BB">
        <w:rPr>
          <w:rFonts w:cs="Times New Roman"/>
          <w:szCs w:val="24"/>
        </w:rPr>
        <w:lastRenderedPageBreak/>
        <w:t>възстановява по 16 % от еднократната сума</w:t>
      </w:r>
      <w:r>
        <w:rPr>
          <w:rFonts w:cs="Times New Roman"/>
          <w:szCs w:val="24"/>
        </w:rPr>
        <w:t>, при продължителност на проекта от 5 месеца са възстановява по 20 % от еднократна сума. Обръщаме внимание, че б</w:t>
      </w:r>
      <w:r w:rsidRPr="00415E57">
        <w:rPr>
          <w:rFonts w:cs="Times New Roman"/>
          <w:szCs w:val="24"/>
        </w:rPr>
        <w:t>енефициентът може да подаде отчет и преди изтичане на индикативния отчетен период, ако е постигнал съответните етапни цели.</w:t>
      </w:r>
    </w:p>
    <w:p w14:paraId="5300AC98"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BEA1437" w14:textId="77777777" w:rsidR="00D845F1" w:rsidRDefault="00D845F1" w:rsidP="00D845F1">
      <w:pPr>
        <w:pStyle w:val="Heading2"/>
        <w:numPr>
          <w:ilvl w:val="0"/>
          <w:numId w:val="0"/>
        </w:numPr>
        <w:spacing w:after="120"/>
        <w:rPr>
          <w:lang w:val="bg-BG"/>
        </w:rPr>
      </w:pPr>
      <w:r w:rsidRPr="0021028A">
        <w:t xml:space="preserve">ВЪПРОС </w:t>
      </w:r>
      <w:r>
        <w:rPr>
          <w:lang w:val="en-US"/>
        </w:rPr>
        <w:t>18</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18</w:t>
      </w:r>
      <w:r w:rsidRPr="004A725D">
        <w:rPr>
          <w:lang w:val="bg-BG"/>
        </w:rPr>
        <w:t xml:space="preserve"> постъпил чрез ИСУН):</w:t>
      </w:r>
    </w:p>
    <w:p w14:paraId="3E166962" w14:textId="77777777" w:rsidR="00D845F1" w:rsidRPr="00C15D54" w:rsidRDefault="00D845F1" w:rsidP="00D845F1">
      <w:pPr>
        <w:jc w:val="both"/>
        <w:rPr>
          <w:lang w:eastAsia="en-GB"/>
        </w:rPr>
      </w:pPr>
      <w:r w:rsidRPr="00C15D54">
        <w:rPr>
          <w:lang w:eastAsia="en-GB"/>
        </w:rPr>
        <w:t>В часовете за заплащане на педагогически специалисти може ли да се включват директори на училища и детски градини като организатори и изпълнители на преките дейности (а не да бъдат в екипа за непреките)?</w:t>
      </w:r>
    </w:p>
    <w:p w14:paraId="7CD5A18D" w14:textId="77777777" w:rsidR="00D845F1" w:rsidRDefault="00D845F1" w:rsidP="00D845F1">
      <w:pPr>
        <w:jc w:val="both"/>
        <w:rPr>
          <w:rFonts w:cs="Times New Roman"/>
          <w:b/>
          <w:bCs/>
          <w:szCs w:val="24"/>
        </w:rPr>
      </w:pPr>
      <w:r w:rsidRPr="004A39E9">
        <w:rPr>
          <w:rFonts w:cs="Times New Roman"/>
          <w:b/>
          <w:bCs/>
          <w:szCs w:val="24"/>
        </w:rPr>
        <w:t>ОТГОВОР:</w:t>
      </w:r>
    </w:p>
    <w:p w14:paraId="2AA38CF8" w14:textId="77777777" w:rsidR="00D845F1" w:rsidRPr="00DE0093" w:rsidRDefault="00D845F1" w:rsidP="00D845F1">
      <w:pPr>
        <w:jc w:val="both"/>
        <w:rPr>
          <w:rFonts w:cs="Times New Roman"/>
          <w:b/>
          <w:bCs/>
          <w:szCs w:val="24"/>
        </w:rPr>
      </w:pPr>
      <w:r w:rsidRPr="0046124B">
        <w:rPr>
          <w:rFonts w:cs="Times New Roman"/>
          <w:szCs w:val="24"/>
        </w:rPr>
        <w:t>Съгласно т. 13 „Дейности, допустими за финансиране“ от Условията за кандидатстване</w:t>
      </w:r>
      <w:r w:rsidRPr="004E4C1B">
        <w:rPr>
          <w:rFonts w:cs="Times New Roman"/>
          <w:szCs w:val="24"/>
        </w:rPr>
        <w:t xml:space="preserve"> </w:t>
      </w:r>
      <w:r>
        <w:rPr>
          <w:rFonts w:cs="Times New Roman"/>
          <w:szCs w:val="24"/>
        </w:rPr>
        <w:t>р</w:t>
      </w:r>
      <w:r w:rsidRPr="004E4C1B">
        <w:rPr>
          <w:rFonts w:cs="Times New Roman"/>
          <w:szCs w:val="24"/>
        </w:rPr>
        <w:t xml:space="preserve">азличните форми на </w:t>
      </w:r>
      <w:r w:rsidRPr="00DE0093">
        <w:rPr>
          <w:rFonts w:cs="Times New Roman"/>
          <w:b/>
          <w:bCs/>
          <w:szCs w:val="24"/>
        </w:rPr>
        <w:t>поддейности 1.3 и 1.4 се осъществяват от</w:t>
      </w:r>
      <w:r w:rsidRPr="004E4C1B">
        <w:rPr>
          <w:rFonts w:cs="Times New Roman"/>
          <w:szCs w:val="24"/>
        </w:rPr>
        <w:t xml:space="preserve"> </w:t>
      </w:r>
      <w:r w:rsidRPr="00DE0093">
        <w:rPr>
          <w:rFonts w:cs="Times New Roman"/>
          <w:b/>
          <w:bCs/>
          <w:szCs w:val="24"/>
        </w:rPr>
        <w:t xml:space="preserve">членовете на екипите за обхват </w:t>
      </w:r>
      <w:r w:rsidRPr="0022270E">
        <w:rPr>
          <w:rFonts w:cs="Times New Roman"/>
          <w:szCs w:val="24"/>
        </w:rPr>
        <w:t>– 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както и представители/служители на останалите институции по ПМС №100/2018 г. по места, които са членове на екипи за обхват,</w:t>
      </w:r>
      <w:r w:rsidRPr="00DE0093">
        <w:rPr>
          <w:rFonts w:cs="Times New Roman"/>
          <w:b/>
          <w:bCs/>
          <w:szCs w:val="24"/>
        </w:rPr>
        <w:t xml:space="preserve"> включени в дейностите по проекта или от избран външен изпълнител. </w:t>
      </w:r>
    </w:p>
    <w:p w14:paraId="5F63CB8D" w14:textId="77777777" w:rsidR="00D845F1" w:rsidRPr="0022270E" w:rsidRDefault="00D845F1" w:rsidP="00D845F1">
      <w:pPr>
        <w:jc w:val="both"/>
        <w:rPr>
          <w:rFonts w:cs="Times New Roman"/>
          <w:b/>
          <w:bCs/>
          <w:szCs w:val="24"/>
        </w:rPr>
      </w:pPr>
      <w:r w:rsidRPr="0022270E">
        <w:rPr>
          <w:rFonts w:cs="Times New Roman"/>
          <w:b/>
          <w:bCs/>
          <w:szCs w:val="24"/>
        </w:rPr>
        <w:t>За изпълнението на поддейности 1.3 и 1.4 се допуска конкретния</w:t>
      </w:r>
      <w:r>
        <w:rPr>
          <w:rFonts w:cs="Times New Roman"/>
          <w:b/>
          <w:bCs/>
          <w:szCs w:val="24"/>
        </w:rPr>
        <w:t>т</w:t>
      </w:r>
      <w:r w:rsidRPr="0022270E">
        <w:rPr>
          <w:rFonts w:cs="Times New Roman"/>
          <w:b/>
          <w:bCs/>
          <w:szCs w:val="24"/>
        </w:rPr>
        <w:t xml:space="preserve"> бенефициент/партньор</w:t>
      </w:r>
      <w:r>
        <w:rPr>
          <w:rFonts w:cs="Times New Roman"/>
          <w:b/>
          <w:bCs/>
          <w:szCs w:val="24"/>
        </w:rPr>
        <w:t>ът</w:t>
      </w:r>
      <w:r w:rsidRPr="0022270E">
        <w:rPr>
          <w:rFonts w:cs="Times New Roman"/>
          <w:b/>
          <w:bCs/>
          <w:szCs w:val="24"/>
        </w:rPr>
        <w:t xml:space="preserve"> да използва </w:t>
      </w:r>
      <w:r w:rsidRPr="0022270E">
        <w:rPr>
          <w:rFonts w:cs="Times New Roman"/>
          <w:b/>
          <w:bCs/>
          <w:szCs w:val="24"/>
          <w:u w:val="single"/>
        </w:rPr>
        <w:t>външни експерти образователни дейности</w:t>
      </w:r>
      <w:r w:rsidRPr="0022270E">
        <w:rPr>
          <w:rFonts w:cs="Times New Roman"/>
          <w:b/>
          <w:bCs/>
          <w:szCs w:val="24"/>
        </w:rPr>
        <w:t xml:space="preserve"> (външни ЕОД)</w:t>
      </w:r>
      <w:r w:rsidRPr="004E4C1B">
        <w:rPr>
          <w:rFonts w:cs="Times New Roman"/>
          <w:szCs w:val="24"/>
        </w:rPr>
        <w:t xml:space="preserve">. За целите на процедурата </w:t>
      </w:r>
      <w:r w:rsidRPr="003F1D93">
        <w:rPr>
          <w:rFonts w:cs="Times New Roman"/>
          <w:b/>
          <w:bCs/>
          <w:szCs w:val="24"/>
        </w:rPr>
        <w:t>под „външни ЕОД“ се разбира физически лица</w:t>
      </w:r>
      <w:r w:rsidRPr="004E4C1B">
        <w:rPr>
          <w:rFonts w:cs="Times New Roman"/>
          <w:szCs w:val="24"/>
        </w:rPr>
        <w:t xml:space="preserve"> с опит в областта на образованието и/или работата с уязвими групи, </w:t>
      </w:r>
      <w:r w:rsidRPr="003F1D93">
        <w:rPr>
          <w:rFonts w:cs="Times New Roman"/>
          <w:b/>
          <w:bCs/>
          <w:szCs w:val="24"/>
        </w:rPr>
        <w:t xml:space="preserve">които </w:t>
      </w:r>
      <w:r w:rsidRPr="0022270E">
        <w:rPr>
          <w:rFonts w:cs="Times New Roman"/>
          <w:b/>
          <w:bCs/>
          <w:szCs w:val="24"/>
        </w:rPr>
        <w:t>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w:t>
      </w:r>
    </w:p>
    <w:p w14:paraId="1284C8AD" w14:textId="77777777" w:rsidR="00D845F1" w:rsidRPr="00944675" w:rsidRDefault="00D845F1" w:rsidP="00D845F1">
      <w:pPr>
        <w:jc w:val="both"/>
      </w:pPr>
      <w:r>
        <w:rPr>
          <w:rFonts w:cs="Times New Roman"/>
          <w:szCs w:val="24"/>
        </w:rPr>
        <w:t xml:space="preserve">С оглед на гореизложеното </w:t>
      </w:r>
      <w:r w:rsidRPr="00707D70">
        <w:rPr>
          <w:b/>
          <w:bCs/>
          <w:lang w:eastAsia="en-GB"/>
        </w:rPr>
        <w:t xml:space="preserve">директори на училища и детски градини могат да участват пряко </w:t>
      </w:r>
      <w:r>
        <w:rPr>
          <w:b/>
          <w:bCs/>
          <w:lang w:eastAsia="en-GB"/>
        </w:rPr>
        <w:t>в изпълнението</w:t>
      </w:r>
      <w:r w:rsidRPr="00707D70">
        <w:rPr>
          <w:b/>
          <w:bCs/>
          <w:lang w:eastAsia="en-GB"/>
        </w:rPr>
        <w:t xml:space="preserve"> на </w:t>
      </w:r>
      <w:r w:rsidRPr="00707D70">
        <w:rPr>
          <w:rFonts w:cs="Times New Roman"/>
          <w:b/>
          <w:bCs/>
          <w:szCs w:val="24"/>
        </w:rPr>
        <w:t>поддейности 1.3 и 1.4</w:t>
      </w:r>
      <w:r>
        <w:rPr>
          <w:rFonts w:cs="Times New Roman"/>
          <w:b/>
          <w:bCs/>
          <w:szCs w:val="24"/>
        </w:rPr>
        <w:t xml:space="preserve">. </w:t>
      </w:r>
      <w:r w:rsidRPr="002A43B1">
        <w:rPr>
          <w:rFonts w:cs="Times New Roman"/>
          <w:szCs w:val="24"/>
        </w:rPr>
        <w:t xml:space="preserve">Обръщаме внимание, че директорите, </w:t>
      </w:r>
      <w:r>
        <w:rPr>
          <w:rFonts w:cs="Times New Roman"/>
          <w:szCs w:val="24"/>
        </w:rPr>
        <w:t xml:space="preserve">както и другите експерти, </w:t>
      </w:r>
      <w:r w:rsidRPr="002A43B1">
        <w:rPr>
          <w:rFonts w:cs="Times New Roman"/>
          <w:szCs w:val="24"/>
        </w:rPr>
        <w:t xml:space="preserve">не могат да получават </w:t>
      </w:r>
      <w:r>
        <w:rPr>
          <w:rFonts w:cs="Times New Roman"/>
          <w:szCs w:val="24"/>
        </w:rPr>
        <w:t xml:space="preserve">по едно и също време възнаграждения от преките разходи за персонал </w:t>
      </w:r>
      <w:r w:rsidRPr="00125196">
        <w:rPr>
          <w:rFonts w:cs="Times New Roman"/>
          <w:szCs w:val="24"/>
        </w:rPr>
        <w:t>и</w:t>
      </w:r>
      <w:r w:rsidRPr="002A43B1">
        <w:rPr>
          <w:rFonts w:cs="Times New Roman"/>
          <w:szCs w:val="24"/>
        </w:rPr>
        <w:t xml:space="preserve"> от непреките разходи по проекта.</w:t>
      </w:r>
    </w:p>
    <w:p w14:paraId="0B135045" w14:textId="77777777" w:rsidR="00D845F1" w:rsidRDefault="00D845F1" w:rsidP="00D845F1"/>
    <w:p w14:paraId="7EFB1C1D"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02727575" w14:textId="77777777" w:rsidR="00D845F1" w:rsidRPr="004750A4" w:rsidRDefault="00D845F1" w:rsidP="00D845F1">
      <w:pPr>
        <w:pStyle w:val="Heading2"/>
        <w:numPr>
          <w:ilvl w:val="0"/>
          <w:numId w:val="0"/>
        </w:numPr>
        <w:spacing w:after="120"/>
        <w:rPr>
          <w:lang w:val="bg-BG"/>
        </w:rPr>
      </w:pPr>
      <w:r w:rsidRPr="0021028A">
        <w:t xml:space="preserve">ВЪПРОС </w:t>
      </w:r>
      <w:r>
        <w:rPr>
          <w:lang w:val="en-US"/>
        </w:rPr>
        <w:t>19</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19</w:t>
      </w:r>
      <w:r w:rsidRPr="004A725D">
        <w:rPr>
          <w:lang w:val="bg-BG"/>
        </w:rPr>
        <w:t xml:space="preserve"> постъпил чрез ИСУН):</w:t>
      </w:r>
    </w:p>
    <w:p w14:paraId="7C10B2C9" w14:textId="77777777" w:rsidR="00D845F1" w:rsidRDefault="00D845F1" w:rsidP="00D845F1">
      <w:pPr>
        <w:jc w:val="both"/>
        <w:rPr>
          <w:rFonts w:cs="Times New Roman"/>
          <w:szCs w:val="24"/>
        </w:rPr>
      </w:pPr>
      <w:r w:rsidRPr="004750A4">
        <w:rPr>
          <w:rFonts w:cs="Times New Roman"/>
          <w:szCs w:val="24"/>
        </w:rPr>
        <w:t>Допустимо ли да има дейности, за които не се искат възнаграждения по проекта и се обезпечават с материали от непреките разходи, например, междуинституционални срещи (различни от тези при областния управител)  без разходи за възнаграждения.</w:t>
      </w:r>
    </w:p>
    <w:p w14:paraId="27A7CC73" w14:textId="77777777" w:rsidR="00D845F1" w:rsidRDefault="00D845F1" w:rsidP="00D845F1">
      <w:pPr>
        <w:jc w:val="both"/>
        <w:rPr>
          <w:rFonts w:cs="Times New Roman"/>
          <w:b/>
          <w:bCs/>
          <w:szCs w:val="24"/>
        </w:rPr>
      </w:pPr>
      <w:r w:rsidRPr="004A39E9">
        <w:rPr>
          <w:rFonts w:cs="Times New Roman"/>
          <w:b/>
          <w:bCs/>
          <w:szCs w:val="24"/>
        </w:rPr>
        <w:t>ОТГОВОР:</w:t>
      </w:r>
    </w:p>
    <w:p w14:paraId="6B5B12E5" w14:textId="77777777" w:rsidR="00D845F1" w:rsidRPr="0095099F" w:rsidRDefault="00D845F1" w:rsidP="00D845F1">
      <w:pPr>
        <w:jc w:val="both"/>
        <w:rPr>
          <w:rFonts w:cs="Times New Roman"/>
          <w:szCs w:val="24"/>
        </w:rPr>
      </w:pPr>
      <w:r>
        <w:rPr>
          <w:rFonts w:cs="Times New Roman"/>
          <w:szCs w:val="24"/>
        </w:rPr>
        <w:t>В случай че имате предвид поддейности 1.3. и 1.4 с</w:t>
      </w:r>
      <w:r w:rsidRPr="00146FCD">
        <w:rPr>
          <w:rFonts w:cs="Times New Roman"/>
          <w:szCs w:val="24"/>
        </w:rPr>
        <w:t xml:space="preserve">ъгласно Указания за попълване на Помощна таблица </w:t>
      </w:r>
      <w:r w:rsidRPr="00146FCD">
        <w:rPr>
          <w:rFonts w:cs="Times New Roman"/>
          <w:i/>
          <w:iCs/>
          <w:szCs w:val="24"/>
        </w:rPr>
        <w:t xml:space="preserve">(Приложение VII </w:t>
      </w:r>
      <w:r>
        <w:rPr>
          <w:rFonts w:cs="Times New Roman"/>
          <w:i/>
          <w:iCs/>
          <w:szCs w:val="24"/>
        </w:rPr>
        <w:t>към</w:t>
      </w:r>
      <w:r w:rsidRPr="00146FCD">
        <w:rPr>
          <w:rFonts w:cs="Times New Roman"/>
          <w:i/>
          <w:iCs/>
          <w:szCs w:val="24"/>
        </w:rPr>
        <w:t xml:space="preserve"> Условията за кандидатстване)</w:t>
      </w:r>
      <w:r w:rsidRPr="000E43B0">
        <w:t xml:space="preserve"> </w:t>
      </w:r>
      <w:r>
        <w:t xml:space="preserve">по Ваша преценка планирате  разходите за тях за възнаграждения на персонала. </w:t>
      </w:r>
      <w:r>
        <w:rPr>
          <w:rFonts w:cs="Times New Roman"/>
          <w:szCs w:val="24"/>
        </w:rPr>
        <w:t>З</w:t>
      </w:r>
      <w:r w:rsidRPr="000E43B0">
        <w:rPr>
          <w:rFonts w:cs="Times New Roman"/>
          <w:szCs w:val="24"/>
        </w:rPr>
        <w:t>а изчисляване на допустимите разходи за</w:t>
      </w:r>
      <w:r>
        <w:rPr>
          <w:rFonts w:cs="Times New Roman"/>
          <w:szCs w:val="24"/>
        </w:rPr>
        <w:t xml:space="preserve"> изпълнението на предвидените събития по </w:t>
      </w:r>
      <w:r>
        <w:t xml:space="preserve">поддейности 1.3 и 1.4 </w:t>
      </w:r>
      <w:r>
        <w:rPr>
          <w:rFonts w:cs="Times New Roman"/>
          <w:szCs w:val="24"/>
        </w:rPr>
        <w:t xml:space="preserve">в Работен лист „Еднократна сума“ на Помощна таблица-ДОВД </w:t>
      </w:r>
      <w:r w:rsidRPr="000C20EC">
        <w:rPr>
          <w:rFonts w:cs="Times New Roman"/>
          <w:i/>
          <w:iCs/>
          <w:szCs w:val="24"/>
          <w:lang w:val="en-US"/>
        </w:rPr>
        <w:t>(</w:t>
      </w:r>
      <w:r w:rsidRPr="000C20EC">
        <w:rPr>
          <w:rFonts w:cs="Times New Roman"/>
          <w:i/>
          <w:iCs/>
          <w:szCs w:val="24"/>
        </w:rPr>
        <w:t xml:space="preserve">Приложение </w:t>
      </w:r>
      <w:r w:rsidRPr="000C20EC">
        <w:rPr>
          <w:rFonts w:cs="Times New Roman"/>
          <w:i/>
          <w:iCs/>
          <w:szCs w:val="24"/>
          <w:lang w:val="en-US"/>
        </w:rPr>
        <w:t xml:space="preserve">II </w:t>
      </w:r>
      <w:r w:rsidRPr="000C20EC">
        <w:rPr>
          <w:rFonts w:cs="Times New Roman"/>
          <w:i/>
          <w:iCs/>
          <w:szCs w:val="24"/>
        </w:rPr>
        <w:t>към Условията за кандидатстване</w:t>
      </w:r>
      <w:r w:rsidRPr="000C20EC">
        <w:rPr>
          <w:rFonts w:cs="Times New Roman"/>
          <w:i/>
          <w:iCs/>
          <w:szCs w:val="24"/>
          <w:lang w:val="en-US"/>
        </w:rPr>
        <w:t>)</w:t>
      </w:r>
      <w:r>
        <w:rPr>
          <w:rFonts w:cs="Times New Roman"/>
          <w:szCs w:val="24"/>
        </w:rPr>
        <w:t xml:space="preserve"> </w:t>
      </w:r>
      <w:r w:rsidRPr="000E43B0">
        <w:rPr>
          <w:rFonts w:cs="Times New Roman"/>
          <w:szCs w:val="24"/>
        </w:rPr>
        <w:t>се попълва планираният брой събития от съответния вид</w:t>
      </w:r>
      <w:r>
        <w:rPr>
          <w:rFonts w:cs="Times New Roman"/>
          <w:szCs w:val="24"/>
          <w:lang w:val="en-US"/>
        </w:rPr>
        <w:t xml:space="preserve"> </w:t>
      </w:r>
      <w:r>
        <w:rPr>
          <w:rFonts w:cs="Times New Roman"/>
          <w:szCs w:val="24"/>
        </w:rPr>
        <w:lastRenderedPageBreak/>
        <w:t>и</w:t>
      </w:r>
      <w:r w:rsidRPr="000E43B0">
        <w:rPr>
          <w:rFonts w:cs="Times New Roman"/>
          <w:szCs w:val="24"/>
        </w:rPr>
        <w:t xml:space="preserve"> </w:t>
      </w:r>
      <w:r w:rsidRPr="000C20EC">
        <w:rPr>
          <w:rFonts w:cs="Times New Roman"/>
          <w:b/>
          <w:bCs/>
          <w:szCs w:val="24"/>
          <w:u w:val="single"/>
        </w:rPr>
        <w:t>планираният брой отработени астрономически часове</w:t>
      </w:r>
      <w:r w:rsidRPr="002D6845">
        <w:rPr>
          <w:rFonts w:cs="Times New Roman"/>
          <w:b/>
          <w:bCs/>
          <w:szCs w:val="24"/>
        </w:rPr>
        <w:t xml:space="preserve"> </w:t>
      </w:r>
      <w:r>
        <w:rPr>
          <w:rFonts w:cs="Times New Roman"/>
          <w:b/>
          <w:bCs/>
          <w:szCs w:val="24"/>
        </w:rPr>
        <w:t xml:space="preserve">от педагогически специалисти и/или експерти образователни дейности </w:t>
      </w:r>
      <w:r w:rsidRPr="000C20EC">
        <w:rPr>
          <w:rFonts w:cs="Times New Roman"/>
          <w:b/>
          <w:bCs/>
          <w:szCs w:val="24"/>
          <w:u w:val="single"/>
        </w:rPr>
        <w:t>общо за всички събития от съответния вид</w:t>
      </w:r>
      <w:r w:rsidRPr="000E43B0">
        <w:rPr>
          <w:rFonts w:cs="Times New Roman"/>
          <w:szCs w:val="24"/>
        </w:rPr>
        <w:t xml:space="preserve">. Чрез заложените формули автоматично се определят </w:t>
      </w:r>
      <w:r>
        <w:rPr>
          <w:rFonts w:cs="Times New Roman"/>
          <w:szCs w:val="24"/>
        </w:rPr>
        <w:t>другите преки и непреки разходи</w:t>
      </w:r>
      <w:r w:rsidRPr="000E43B0">
        <w:rPr>
          <w:rFonts w:cs="Times New Roman"/>
          <w:szCs w:val="24"/>
        </w:rPr>
        <w:t>.</w:t>
      </w:r>
      <w:r w:rsidRPr="0095099F">
        <w:t xml:space="preserve"> </w:t>
      </w:r>
      <w:r w:rsidRPr="0095099F">
        <w:rPr>
          <w:rFonts w:cs="Times New Roman"/>
          <w:szCs w:val="24"/>
        </w:rPr>
        <w:t>(</w:t>
      </w:r>
      <w:r>
        <w:rPr>
          <w:rFonts w:cs="Times New Roman"/>
          <w:szCs w:val="24"/>
        </w:rPr>
        <w:t xml:space="preserve">чрез </w:t>
      </w:r>
      <w:r w:rsidRPr="0095099F">
        <w:rPr>
          <w:rFonts w:cs="Times New Roman"/>
          <w:szCs w:val="24"/>
        </w:rPr>
        <w:t>прилагане на 40% единна ставка върху</w:t>
      </w:r>
      <w:r>
        <w:rPr>
          <w:rFonts w:cs="Times New Roman"/>
          <w:szCs w:val="24"/>
        </w:rPr>
        <w:t xml:space="preserve"> общо допустимите преки разходи за персонал по </w:t>
      </w:r>
      <w:r w:rsidRPr="000E43B0">
        <w:rPr>
          <w:rFonts w:cs="Times New Roman"/>
          <w:szCs w:val="24"/>
        </w:rPr>
        <w:t>поддейност 1.1, поддейност 1.3 и поддейност 1.4.</w:t>
      </w:r>
      <w:r>
        <w:rPr>
          <w:rFonts w:cs="Times New Roman"/>
          <w:szCs w:val="24"/>
          <w:lang w:val="en-US"/>
        </w:rPr>
        <w:t>)</w:t>
      </w:r>
      <w:r>
        <w:rPr>
          <w:rFonts w:cs="Times New Roman"/>
          <w:szCs w:val="24"/>
        </w:rPr>
        <w:t>.</w:t>
      </w:r>
    </w:p>
    <w:p w14:paraId="1FF0C119" w14:textId="77777777" w:rsidR="00D845F1" w:rsidRPr="00A653F4" w:rsidRDefault="00D845F1" w:rsidP="00D845F1">
      <w:pPr>
        <w:jc w:val="both"/>
        <w:rPr>
          <w:rFonts w:cs="Times New Roman"/>
          <w:b/>
          <w:bCs/>
          <w:szCs w:val="24"/>
        </w:rPr>
      </w:pPr>
      <w:r w:rsidRPr="00EB6315">
        <w:rPr>
          <w:rFonts w:cs="Times New Roman"/>
          <w:b/>
          <w:bCs/>
          <w:szCs w:val="24"/>
        </w:rPr>
        <w:t xml:space="preserve">Планирането на ангажираността на  педагогическите специалисти и/или експертите образователни дейности за изпълнение на поддейности 1.3 и 1.4 се извършва </w:t>
      </w:r>
      <w:r w:rsidRPr="00EB6315">
        <w:rPr>
          <w:rFonts w:cs="Times New Roman"/>
          <w:b/>
          <w:bCs/>
          <w:szCs w:val="24"/>
          <w:u w:val="single"/>
        </w:rPr>
        <w:t>общо за всички предвидени събития от съответния вид</w:t>
      </w:r>
      <w:r w:rsidRPr="00EB6315">
        <w:rPr>
          <w:rFonts w:cs="Times New Roman"/>
          <w:b/>
          <w:bCs/>
          <w:szCs w:val="24"/>
        </w:rPr>
        <w:t xml:space="preserve"> в рамките на всяка поддейност</w:t>
      </w:r>
      <w:r>
        <w:rPr>
          <w:rFonts w:cs="Times New Roman"/>
          <w:szCs w:val="24"/>
        </w:rPr>
        <w:t>. Имайте предвид, че дори да нямате планирани възнаграждения по някоя от поддейности 1.3. и 1.4., в рамките на 40% от разходите за персонал ще имате средства за други преки и непреки разходи за същите поддейности.</w:t>
      </w:r>
    </w:p>
    <w:p w14:paraId="3265B6D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3238C28"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20</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20</w:t>
      </w:r>
      <w:r w:rsidRPr="004A725D">
        <w:rPr>
          <w:lang w:val="bg-BG"/>
        </w:rPr>
        <w:t xml:space="preserve"> постъпил чрез ИСУН):</w:t>
      </w:r>
    </w:p>
    <w:p w14:paraId="05C48ECC" w14:textId="77777777" w:rsidR="00133B3E" w:rsidRDefault="00133B3E" w:rsidP="00133B3E">
      <w:pPr>
        <w:jc w:val="both"/>
        <w:rPr>
          <w:rFonts w:cs="Times New Roman"/>
          <w:szCs w:val="24"/>
        </w:rPr>
      </w:pPr>
      <w:r w:rsidRPr="00826267">
        <w:rPr>
          <w:rFonts w:cs="Times New Roman"/>
          <w:szCs w:val="24"/>
        </w:rPr>
        <w:t>Във формуляра в ИСУН, в т. 5 "Индикатори", за индикатор "Малцинства", в поле "Източник на информация" трябва да се посочи източника на информация, на чиято база ще се извършва проверката относно постигане на предвидения по проекта индикатор. Какъв е източникът по този индикатор, тъй като не съществува писмен документ, в който да е упоменато, че родител или ученик са от малцинствата?</w:t>
      </w:r>
    </w:p>
    <w:p w14:paraId="60A6E30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D60F549" w14:textId="77777777" w:rsidR="00133B3E" w:rsidRDefault="00133B3E" w:rsidP="00133B3E">
      <w:pPr>
        <w:jc w:val="both"/>
        <w:rPr>
          <w:rFonts w:cs="Times New Roman"/>
          <w:szCs w:val="24"/>
        </w:rPr>
      </w:pPr>
      <w:r>
        <w:rPr>
          <w:rFonts w:cs="Times New Roman"/>
          <w:szCs w:val="24"/>
        </w:rPr>
        <w:t xml:space="preserve">В Условията за възстановяване на разходите е посочено, че в </w:t>
      </w:r>
      <w:r w:rsidRPr="00344084">
        <w:rPr>
          <w:rFonts w:cs="Times New Roman"/>
          <w:szCs w:val="24"/>
        </w:rPr>
        <w:t>секция „Индикатори“ се попълват постигнатите стойности за периода на отчитане като в поле „Коментар“ се посочва как е изчислена стойността на индикатора (следва да има референция към документ, прикачен към Т</w:t>
      </w:r>
      <w:r>
        <w:rPr>
          <w:rFonts w:cs="Times New Roman"/>
          <w:szCs w:val="24"/>
        </w:rPr>
        <w:t>ехническия отчет</w:t>
      </w:r>
      <w:r w:rsidRPr="00344084">
        <w:rPr>
          <w:rFonts w:cs="Times New Roman"/>
          <w:szCs w:val="24"/>
        </w:rPr>
        <w:t>).</w:t>
      </w:r>
    </w:p>
    <w:p w14:paraId="0BAEF818" w14:textId="77777777" w:rsidR="00133B3E" w:rsidRDefault="00133B3E" w:rsidP="00133B3E">
      <w:pPr>
        <w:jc w:val="both"/>
        <w:rPr>
          <w:rFonts w:cs="Times New Roman"/>
          <w:szCs w:val="24"/>
        </w:rPr>
      </w:pPr>
      <w:r>
        <w:rPr>
          <w:rFonts w:cs="Times New Roman"/>
          <w:szCs w:val="24"/>
        </w:rPr>
        <w:t>Съгласно т. „</w:t>
      </w:r>
      <w:r w:rsidRPr="00A06F50">
        <w:rPr>
          <w:rFonts w:cs="Times New Roman"/>
          <w:szCs w:val="24"/>
        </w:rPr>
        <w:t>II.1. Еднократни суми за изпълнение на Дейност 1</w:t>
      </w:r>
      <w:r>
        <w:rPr>
          <w:rFonts w:cs="Times New Roman"/>
          <w:szCs w:val="24"/>
        </w:rPr>
        <w:t>“ от Условията за възстановяване на разходите,</w:t>
      </w:r>
      <w:r w:rsidRPr="00A06F50">
        <w:rPr>
          <w:rFonts w:cs="Times New Roman"/>
          <w:szCs w:val="24"/>
        </w:rPr>
        <w:t xml:space="preserve"> </w:t>
      </w:r>
      <w:r>
        <w:rPr>
          <w:rFonts w:cs="Times New Roman"/>
          <w:szCs w:val="24"/>
        </w:rPr>
        <w:t xml:space="preserve"> отчитането на </w:t>
      </w:r>
      <w:r w:rsidRPr="000B6045">
        <w:rPr>
          <w:rFonts w:cs="Times New Roman"/>
          <w:i/>
          <w:iCs/>
          <w:szCs w:val="24"/>
        </w:rPr>
        <w:t>индикатор EECO15 малцинства</w:t>
      </w:r>
      <w:r w:rsidRPr="009878CE">
        <w:rPr>
          <w:rFonts w:cs="Times New Roman"/>
          <w:szCs w:val="24"/>
        </w:rPr>
        <w:t xml:space="preserve"> (включително маргинализирани общности като ромите)</w:t>
      </w:r>
      <w:r>
        <w:rPr>
          <w:rFonts w:cs="Times New Roman"/>
          <w:szCs w:val="24"/>
        </w:rPr>
        <w:t xml:space="preserve"> се извършва чрез представяне на </w:t>
      </w:r>
      <w:r w:rsidRPr="004E7C3E">
        <w:rPr>
          <w:rFonts w:cs="Times New Roman"/>
          <w:b/>
          <w:bCs/>
          <w:szCs w:val="24"/>
        </w:rPr>
        <w:t xml:space="preserve">Обобщен списък на отчетените деца и ученици и по един техен родител от маргинализирани групи за етапа – </w:t>
      </w:r>
      <w:r w:rsidRPr="004E7C3E">
        <w:rPr>
          <w:rFonts w:cs="Times New Roman"/>
          <w:b/>
          <w:bCs/>
          <w:i/>
          <w:iCs/>
          <w:szCs w:val="24"/>
        </w:rPr>
        <w:t>Приложение 3</w:t>
      </w:r>
      <w:r w:rsidRPr="004E7C3E">
        <w:rPr>
          <w:rFonts w:cs="Times New Roman"/>
          <w:b/>
          <w:bCs/>
          <w:szCs w:val="24"/>
        </w:rPr>
        <w:t>-лист EECO15</w:t>
      </w:r>
      <w:r>
        <w:rPr>
          <w:rFonts w:cs="Times New Roman"/>
          <w:szCs w:val="24"/>
        </w:rPr>
        <w:t xml:space="preserve">, който е част от приложенията към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r w:rsidRPr="002907BB">
        <w:t xml:space="preserve"> </w:t>
      </w:r>
      <w:r>
        <w:t xml:space="preserve">Въпросният документ се прилага като </w:t>
      </w:r>
      <w:r w:rsidRPr="002907BB">
        <w:rPr>
          <w:rFonts w:cs="Times New Roman"/>
          <w:szCs w:val="24"/>
        </w:rPr>
        <w:t>доказателст</w:t>
      </w:r>
      <w:r>
        <w:rPr>
          <w:rFonts w:cs="Times New Roman"/>
          <w:szCs w:val="24"/>
        </w:rPr>
        <w:t>во към</w:t>
      </w:r>
      <w:r w:rsidRPr="002907BB">
        <w:rPr>
          <w:rFonts w:cs="Times New Roman"/>
          <w:szCs w:val="24"/>
        </w:rPr>
        <w:t xml:space="preserve"> Технически</w:t>
      </w:r>
      <w:r>
        <w:rPr>
          <w:rFonts w:cs="Times New Roman"/>
          <w:szCs w:val="24"/>
        </w:rPr>
        <w:t>я</w:t>
      </w:r>
      <w:r w:rsidRPr="002907BB">
        <w:rPr>
          <w:rFonts w:cs="Times New Roman"/>
          <w:szCs w:val="24"/>
        </w:rPr>
        <w:t xml:space="preserve"> отчет, подаден в ИСУН, секция „Опис на документи“</w:t>
      </w:r>
      <w:r>
        <w:rPr>
          <w:rFonts w:cs="Times New Roman"/>
          <w:szCs w:val="24"/>
        </w:rPr>
        <w:t>.</w:t>
      </w:r>
    </w:p>
    <w:p w14:paraId="52706CE3" w14:textId="77777777" w:rsidR="00133B3E" w:rsidRDefault="00133B3E" w:rsidP="00133B3E">
      <w:pPr>
        <w:jc w:val="both"/>
        <w:rPr>
          <w:rFonts w:cs="Times New Roman"/>
          <w:szCs w:val="24"/>
        </w:rPr>
      </w:pPr>
      <w:r>
        <w:rPr>
          <w:rFonts w:cs="Times New Roman"/>
          <w:szCs w:val="24"/>
        </w:rPr>
        <w:t xml:space="preserve">Дали дадено лице (дете, ученик или родител) е </w:t>
      </w:r>
      <w:r w:rsidRPr="00A06F50">
        <w:rPr>
          <w:rFonts w:cs="Times New Roman"/>
          <w:szCs w:val="24"/>
        </w:rPr>
        <w:t>от маргинализирани групи, като напр. роми</w:t>
      </w:r>
      <w:r>
        <w:rPr>
          <w:rFonts w:cs="Times New Roman"/>
          <w:szCs w:val="24"/>
        </w:rPr>
        <w:t xml:space="preserve"> е въпрос на самоопределяне от страна на лицето. Подобен тип данни могат да бъдат събрани чрез попълване на анкетни карти/въпросници или други подобни при включване на лицата в проекта. Тези документи са работни и не следва да бъдат прилагани към подаваните отчети. Данните относно принадлежност на дадено лице към </w:t>
      </w:r>
      <w:r w:rsidRPr="00A06F50">
        <w:rPr>
          <w:rFonts w:cs="Times New Roman"/>
          <w:szCs w:val="24"/>
        </w:rPr>
        <w:t>маргинализирани групи</w:t>
      </w:r>
      <w:r>
        <w:rPr>
          <w:rFonts w:cs="Times New Roman"/>
          <w:szCs w:val="24"/>
        </w:rPr>
        <w:t xml:space="preserve"> следва да бъдат коректно отразени и в </w:t>
      </w:r>
      <w:r w:rsidRPr="00A06F50">
        <w:rPr>
          <w:rFonts w:cs="Times New Roman"/>
          <w:szCs w:val="24"/>
        </w:rPr>
        <w:t>Обобщен</w:t>
      </w:r>
      <w:r>
        <w:rPr>
          <w:rFonts w:cs="Times New Roman"/>
          <w:szCs w:val="24"/>
        </w:rPr>
        <w:t>ия</w:t>
      </w:r>
      <w:r w:rsidRPr="00A06F50">
        <w:rPr>
          <w:rFonts w:cs="Times New Roman"/>
          <w:szCs w:val="24"/>
        </w:rPr>
        <w:t xml:space="preserve"> списък на участниците – Микроданни участници (ЕСФ)</w:t>
      </w:r>
      <w:r>
        <w:rPr>
          <w:rFonts w:cs="Times New Roman"/>
          <w:szCs w:val="24"/>
        </w:rPr>
        <w:t xml:space="preserve"> и да кореспондират с отчетените стойности на индикаторите (включително индикатор </w:t>
      </w:r>
      <w:r w:rsidRPr="009771EB">
        <w:rPr>
          <w:rFonts w:cs="Times New Roman"/>
          <w:i/>
          <w:iCs/>
          <w:szCs w:val="24"/>
        </w:rPr>
        <w:t>EECO15 малцинства</w:t>
      </w:r>
      <w:r w:rsidRPr="009878CE">
        <w:rPr>
          <w:rFonts w:cs="Times New Roman"/>
          <w:szCs w:val="24"/>
        </w:rPr>
        <w:t xml:space="preserve"> </w:t>
      </w:r>
      <w:r>
        <w:rPr>
          <w:rFonts w:cs="Times New Roman"/>
          <w:szCs w:val="24"/>
        </w:rPr>
        <w:t>) за дадения период</w:t>
      </w:r>
      <w:r w:rsidRPr="00A06F50">
        <w:rPr>
          <w:rFonts w:cs="Times New Roman"/>
          <w:szCs w:val="24"/>
        </w:rPr>
        <w:t>.</w:t>
      </w:r>
    </w:p>
    <w:p w14:paraId="3E0E14D6" w14:textId="77777777" w:rsidR="00133B3E" w:rsidRDefault="00133B3E" w:rsidP="00133B3E">
      <w:pPr>
        <w:jc w:val="both"/>
        <w:rPr>
          <w:rFonts w:cs="Times New Roman"/>
          <w:szCs w:val="24"/>
        </w:rPr>
      </w:pPr>
      <w:r>
        <w:rPr>
          <w:rFonts w:cs="Times New Roman"/>
          <w:szCs w:val="24"/>
        </w:rPr>
        <w:t xml:space="preserve">В тази връзка относно „Източника на информация“ следва да бъдат посочени тези документи, включително </w:t>
      </w:r>
      <w:r w:rsidRPr="000B6045">
        <w:rPr>
          <w:rFonts w:cs="Times New Roman"/>
          <w:szCs w:val="24"/>
        </w:rPr>
        <w:t>Обобщен</w:t>
      </w:r>
      <w:r>
        <w:rPr>
          <w:rFonts w:cs="Times New Roman"/>
          <w:szCs w:val="24"/>
        </w:rPr>
        <w:t>ия</w:t>
      </w:r>
      <w:r w:rsidRPr="000B6045">
        <w:rPr>
          <w:rFonts w:cs="Times New Roman"/>
          <w:szCs w:val="24"/>
        </w:rPr>
        <w:t xml:space="preserve"> списък на отчетените деца и ученици и по един техен родител от маргинализирани групи за етапа – Приложение 3-лист EECO15</w:t>
      </w:r>
      <w:r>
        <w:rPr>
          <w:rFonts w:cs="Times New Roman"/>
          <w:szCs w:val="24"/>
        </w:rPr>
        <w:t xml:space="preserve">, които са релевантни към отчитането на неговата стойност. </w:t>
      </w:r>
    </w:p>
    <w:p w14:paraId="3D421D7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2C709819"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21</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21</w:t>
      </w:r>
      <w:r w:rsidRPr="004A725D">
        <w:rPr>
          <w:lang w:val="bg-BG"/>
        </w:rPr>
        <w:t xml:space="preserve"> постъпил чрез ИСУН):</w:t>
      </w:r>
    </w:p>
    <w:p w14:paraId="7687D052" w14:textId="77777777" w:rsidR="00133B3E" w:rsidRDefault="00133B3E" w:rsidP="00133B3E">
      <w:pPr>
        <w:jc w:val="both"/>
        <w:rPr>
          <w:rFonts w:cs="Times New Roman"/>
          <w:szCs w:val="24"/>
        </w:rPr>
      </w:pPr>
      <w:r w:rsidRPr="00826267">
        <w:rPr>
          <w:rFonts w:cs="Times New Roman"/>
          <w:szCs w:val="24"/>
        </w:rPr>
        <w:t>По поддейност 1.1. Допълване на екипите за обхват на местно ниво, може ли да се наемат допълнителните специалисти в екипите за обхват, които са пенсионери? Общините считат, че на половин щат за такъв период (18 месеца) трудно ще намерят отговорни хора в трудоспособна възраст.</w:t>
      </w:r>
    </w:p>
    <w:p w14:paraId="534FC07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35968332" w14:textId="77777777" w:rsidR="00133B3E" w:rsidRDefault="00133B3E" w:rsidP="00133B3E">
      <w:pPr>
        <w:jc w:val="both"/>
        <w:rPr>
          <w:rFonts w:cs="Times New Roman"/>
          <w:szCs w:val="24"/>
        </w:rPr>
      </w:pPr>
      <w:r>
        <w:rPr>
          <w:rFonts w:cs="Times New Roman"/>
          <w:szCs w:val="24"/>
        </w:rPr>
        <w:t>Условията за кандидатстване не налагат ограничения допълнителните специалисти, които ще бъдат наемани в рамките на поддейност 1.1, да бъдат в трудоспособна възраст. В тази връзка наемането на допълнителни специалисти към екипите за обхват, включени в проекта, следва да бъде при спазване на националното трудово законодателство, както и на принципите за публичност, прозрачност и равенство.</w:t>
      </w:r>
    </w:p>
    <w:p w14:paraId="6A33EE54"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54AEC32"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22</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22</w:t>
      </w:r>
      <w:r w:rsidRPr="004A725D">
        <w:rPr>
          <w:lang w:val="bg-BG"/>
        </w:rPr>
        <w:t xml:space="preserve"> постъпил чрез ИСУН):</w:t>
      </w:r>
    </w:p>
    <w:p w14:paraId="065438A6" w14:textId="77777777" w:rsidR="00133B3E" w:rsidRDefault="00133B3E" w:rsidP="00133B3E">
      <w:pPr>
        <w:jc w:val="both"/>
        <w:rPr>
          <w:rFonts w:cs="Times New Roman"/>
          <w:szCs w:val="24"/>
        </w:rPr>
      </w:pPr>
      <w:r w:rsidRPr="00265645">
        <w:rPr>
          <w:rFonts w:cs="Times New Roman"/>
          <w:szCs w:val="24"/>
        </w:rPr>
        <w:t>Съгласно Дял IV, глава III „Видимост, прозрачност и комуникация“ и Приложение IX на Регламент (ЕС) 2021/1060.), проектът трябва да прилага всички изисквания за публичност и видимост, едно от които е табела с информация за проекта, вкл. цели, партньори, индикатори и очаквани резултати. Предвижда ли се предоставяне на образец на табела, който да е еднакъв за всички РУО-та?</w:t>
      </w:r>
    </w:p>
    <w:p w14:paraId="680DDCC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6DC4331" w14:textId="77777777" w:rsidR="00133B3E" w:rsidRPr="00E36E15" w:rsidRDefault="00133B3E" w:rsidP="00133B3E">
      <w:pPr>
        <w:jc w:val="both"/>
        <w:rPr>
          <w:rFonts w:cs="Times New Roman"/>
          <w:i/>
          <w:iCs/>
          <w:szCs w:val="24"/>
        </w:rPr>
      </w:pPr>
      <w:r>
        <w:rPr>
          <w:rFonts w:cs="Times New Roman"/>
          <w:szCs w:val="24"/>
        </w:rPr>
        <w:t xml:space="preserve">Съгласно т. 13 „Дейности, допустими за финансиране“ от Условията за кандидатстване </w:t>
      </w:r>
      <w:r w:rsidRPr="00E36E15">
        <w:rPr>
          <w:rFonts w:cs="Times New Roman"/>
          <w:i/>
          <w:iCs/>
          <w:szCs w:val="24"/>
        </w:rPr>
        <w:t xml:space="preserve">„При изпълнение на дейностите за комуникация и видимост съгласно чл. 50 от Регламент (ЕС)  2021/1060 бенефициентът следва: </w:t>
      </w:r>
    </w:p>
    <w:p w14:paraId="7B0A9AC5" w14:textId="77777777" w:rsidR="00133B3E" w:rsidRPr="00E36E15" w:rsidRDefault="00133B3E" w:rsidP="00133B3E">
      <w:pPr>
        <w:jc w:val="both"/>
        <w:rPr>
          <w:rFonts w:cs="Times New Roman"/>
          <w:i/>
          <w:iCs/>
          <w:szCs w:val="24"/>
        </w:rPr>
      </w:pPr>
      <w:r w:rsidRPr="00E36E15">
        <w:rPr>
          <w:rFonts w:cs="Times New Roman"/>
          <w:i/>
          <w:iCs/>
          <w:szCs w:val="24"/>
        </w:rPr>
        <w:t>……………………..</w:t>
      </w:r>
    </w:p>
    <w:p w14:paraId="60E06E07" w14:textId="77777777" w:rsidR="00133B3E" w:rsidRPr="00E36E15" w:rsidRDefault="00133B3E" w:rsidP="00133B3E">
      <w:pPr>
        <w:jc w:val="both"/>
        <w:rPr>
          <w:rFonts w:cs="Times New Roman"/>
          <w:i/>
          <w:iCs/>
          <w:szCs w:val="24"/>
          <w:u w:val="single"/>
        </w:rPr>
      </w:pPr>
      <w:r w:rsidRPr="00E36E15">
        <w:rPr>
          <w:rFonts w:cs="Times New Roman"/>
          <w:i/>
          <w:iCs/>
          <w:szCs w:val="24"/>
        </w:rPr>
        <w:t xml:space="preserve">- </w:t>
      </w:r>
      <w:r w:rsidRPr="00E36E15">
        <w:rPr>
          <w:rFonts w:cs="Times New Roman"/>
          <w:b/>
          <w:bCs/>
          <w:i/>
          <w:iCs/>
          <w:szCs w:val="24"/>
          <w:u w:val="single"/>
        </w:rPr>
        <w:t>да поставя устойчиви табели или табла</w:t>
      </w:r>
      <w:r w:rsidRPr="00E36E15">
        <w:rPr>
          <w:rFonts w:cs="Times New Roman"/>
          <w:i/>
          <w:iCs/>
          <w:szCs w:val="24"/>
        </w:rPr>
        <w:t xml:space="preserve">, ясно видими за обществеността, на които се откроява емблемата на Съюза в съответствие </w:t>
      </w:r>
      <w:r w:rsidRPr="00E36E15">
        <w:rPr>
          <w:rFonts w:cs="Times New Roman"/>
          <w:i/>
          <w:iCs/>
          <w:szCs w:val="24"/>
          <w:u w:val="single"/>
        </w:rPr>
        <w:t xml:space="preserve">с техническите характеристики, посочени в приложение IX, веднага щом започне физическото изпълнение на </w:t>
      </w:r>
      <w:r w:rsidRPr="00E36E15">
        <w:rPr>
          <w:rFonts w:cs="Times New Roman"/>
          <w:b/>
          <w:bCs/>
          <w:i/>
          <w:iCs/>
          <w:szCs w:val="24"/>
          <w:u w:val="single"/>
        </w:rPr>
        <w:t>проекта, включващ</w:t>
      </w:r>
      <w:r w:rsidRPr="00E36E15">
        <w:rPr>
          <w:rFonts w:cs="Times New Roman"/>
          <w:i/>
          <w:iCs/>
          <w:szCs w:val="24"/>
          <w:u w:val="single"/>
        </w:rPr>
        <w:t xml:space="preserve"> </w:t>
      </w:r>
      <w:r w:rsidRPr="00E36E15">
        <w:rPr>
          <w:rFonts w:cs="Times New Roman"/>
          <w:b/>
          <w:bCs/>
          <w:i/>
          <w:iCs/>
          <w:szCs w:val="24"/>
          <w:u w:val="single"/>
        </w:rPr>
        <w:t>физически инвестиции, или инсталирането на закупеното оборудване</w:t>
      </w:r>
      <w:r w:rsidRPr="00E36E15">
        <w:rPr>
          <w:rFonts w:cs="Times New Roman"/>
          <w:i/>
          <w:iCs/>
          <w:szCs w:val="24"/>
          <w:u w:val="single"/>
        </w:rPr>
        <w:t>, с общ размер на разходите над 100 000 евро;“</w:t>
      </w:r>
    </w:p>
    <w:p w14:paraId="1CE9E321" w14:textId="77777777" w:rsidR="00133B3E" w:rsidRPr="005A44E6" w:rsidRDefault="00133B3E" w:rsidP="00133B3E">
      <w:pPr>
        <w:jc w:val="both"/>
        <w:rPr>
          <w:rFonts w:cs="Times New Roman"/>
          <w:b/>
          <w:bCs/>
          <w:szCs w:val="24"/>
        </w:rPr>
      </w:pPr>
      <w:r w:rsidRPr="00E36E15">
        <w:rPr>
          <w:rFonts w:cs="Times New Roman"/>
          <w:szCs w:val="24"/>
        </w:rPr>
        <w:t xml:space="preserve">В </w:t>
      </w:r>
      <w:r>
        <w:rPr>
          <w:rFonts w:cs="Times New Roman"/>
          <w:szCs w:val="24"/>
        </w:rPr>
        <w:t xml:space="preserve">тази </w:t>
      </w:r>
      <w:r w:rsidRPr="005A44E6">
        <w:rPr>
          <w:rFonts w:cs="Times New Roman"/>
          <w:szCs w:val="24"/>
        </w:rPr>
        <w:t>връзка изискването за поставяне на</w:t>
      </w:r>
      <w:r w:rsidRPr="005A44E6">
        <w:rPr>
          <w:rFonts w:cs="Times New Roman"/>
          <w:b/>
          <w:bCs/>
          <w:szCs w:val="24"/>
        </w:rPr>
        <w:t xml:space="preserve"> </w:t>
      </w:r>
      <w:r w:rsidRPr="005A44E6">
        <w:rPr>
          <w:rFonts w:cs="Times New Roman"/>
          <w:szCs w:val="24"/>
          <w:u w:val="single"/>
        </w:rPr>
        <w:t>устойчиви табели или табла</w:t>
      </w:r>
      <w:r w:rsidRPr="005A44E6">
        <w:rPr>
          <w:rFonts w:cs="Times New Roman"/>
          <w:szCs w:val="24"/>
        </w:rPr>
        <w:t xml:space="preserve">, се отнася </w:t>
      </w:r>
      <w:r w:rsidRPr="005A44E6">
        <w:rPr>
          <w:rFonts w:cs="Times New Roman"/>
          <w:szCs w:val="24"/>
          <w:u w:val="single"/>
        </w:rPr>
        <w:t>единствено за проекти</w:t>
      </w:r>
      <w:r w:rsidRPr="005A44E6">
        <w:rPr>
          <w:rFonts w:cs="Times New Roman"/>
          <w:szCs w:val="24"/>
        </w:rPr>
        <w:t xml:space="preserve"> с общ размер на разходите </w:t>
      </w:r>
      <w:r w:rsidRPr="005A44E6">
        <w:rPr>
          <w:rFonts w:cs="Times New Roman"/>
          <w:szCs w:val="24"/>
          <w:u w:val="single"/>
        </w:rPr>
        <w:t>над 100 000 евро, които включват физически инвестиции или инсталирането на закупено оборудване</w:t>
      </w:r>
      <w:r w:rsidRPr="005A44E6">
        <w:rPr>
          <w:rFonts w:cs="Times New Roman"/>
          <w:szCs w:val="24"/>
        </w:rPr>
        <w:t>.</w:t>
      </w:r>
    </w:p>
    <w:p w14:paraId="53BB21A2" w14:textId="77777777" w:rsidR="00133B3E" w:rsidRPr="00A42191" w:rsidRDefault="00133B3E" w:rsidP="00133B3E">
      <w:pPr>
        <w:jc w:val="both"/>
        <w:rPr>
          <w:rFonts w:cs="Times New Roman"/>
          <w:szCs w:val="24"/>
        </w:rPr>
      </w:pPr>
      <w:r w:rsidRPr="005A44E6">
        <w:rPr>
          <w:rFonts w:cs="Times New Roman"/>
          <w:szCs w:val="24"/>
        </w:rPr>
        <w:t xml:space="preserve">По отношение на проектите по настоящата процедура следва да се прилага цитираният в Условията за кандидатстване </w:t>
      </w:r>
      <w:r w:rsidRPr="005A44E6">
        <w:rPr>
          <w:rFonts w:cs="Times New Roman"/>
          <w:b/>
          <w:bCs/>
          <w:szCs w:val="24"/>
        </w:rPr>
        <w:t>чл. 50 от Регламент (ЕС)  2021/1060</w:t>
      </w:r>
      <w:r w:rsidRPr="005A44E6">
        <w:rPr>
          <w:rFonts w:cs="Times New Roman"/>
          <w:szCs w:val="24"/>
        </w:rPr>
        <w:t>, по конкретно параграф 1, буква г</w:t>
      </w:r>
      <w:r w:rsidRPr="005A44E6">
        <w:rPr>
          <w:rFonts w:cs="Times New Roman"/>
          <w:szCs w:val="24"/>
          <w:lang w:val="en-US"/>
        </w:rPr>
        <w:t>)</w:t>
      </w:r>
      <w:r w:rsidRPr="005A44E6">
        <w:rPr>
          <w:rFonts w:cs="Times New Roman"/>
          <w:szCs w:val="24"/>
        </w:rPr>
        <w:t xml:space="preserve">, според който </w:t>
      </w:r>
      <w:r w:rsidRPr="005A44E6">
        <w:rPr>
          <w:rFonts w:cs="Times New Roman"/>
          <w:b/>
          <w:bCs/>
          <w:szCs w:val="24"/>
        </w:rPr>
        <w:t xml:space="preserve">проекти, които не попадат в обхвата на изискването за поставяне на устойчиви табели или табла, поради това че не включват физически инвестиции или инсталирането на закупено оборудване, се изисква </w:t>
      </w:r>
      <w:r w:rsidRPr="005A44E6">
        <w:rPr>
          <w:rFonts w:cs="Times New Roman"/>
          <w:b/>
          <w:bCs/>
          <w:szCs w:val="24"/>
          <w:u w:val="single"/>
        </w:rPr>
        <w:t>да поставят на място, ясно видимо за обществеността, поне един хартиен плакат с минимален размер А3</w:t>
      </w:r>
      <w:r w:rsidRPr="005A44E6">
        <w:rPr>
          <w:rFonts w:cs="Times New Roman"/>
          <w:b/>
          <w:bCs/>
          <w:szCs w:val="24"/>
        </w:rPr>
        <w:t xml:space="preserve"> или еквивалентен електронен екран с информация за операцията, подчертаващ подкрепата от фондовете</w:t>
      </w:r>
      <w:r w:rsidRPr="00E36E15">
        <w:rPr>
          <w:rFonts w:cs="Times New Roman"/>
          <w:szCs w:val="24"/>
        </w:rPr>
        <w:t>.</w:t>
      </w:r>
    </w:p>
    <w:p w14:paraId="4D0629FA"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0854BC4"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23</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23</w:t>
      </w:r>
      <w:r w:rsidRPr="004A725D">
        <w:rPr>
          <w:lang w:val="bg-BG"/>
        </w:rPr>
        <w:t xml:space="preserve"> постъпил чрез ИСУН):</w:t>
      </w:r>
    </w:p>
    <w:p w14:paraId="14B85FEB" w14:textId="77777777" w:rsidR="00133B3E" w:rsidRDefault="00133B3E" w:rsidP="00133B3E">
      <w:pPr>
        <w:jc w:val="both"/>
        <w:rPr>
          <w:rFonts w:cs="Times New Roman"/>
          <w:szCs w:val="24"/>
        </w:rPr>
      </w:pPr>
      <w:r w:rsidRPr="00265645">
        <w:rPr>
          <w:rFonts w:cs="Times New Roman"/>
          <w:szCs w:val="24"/>
        </w:rPr>
        <w:t>Какво покрива единичният разход на двудневните и тридневните обучения? В тези разходи влизат ли и транспортните разходи?</w:t>
      </w:r>
    </w:p>
    <w:p w14:paraId="0044795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5DEEC738" w14:textId="77777777" w:rsidR="00133B3E" w:rsidRDefault="00133B3E" w:rsidP="00133B3E">
      <w:pPr>
        <w:jc w:val="both"/>
        <w:rPr>
          <w:rFonts w:cs="Times New Roman"/>
          <w:szCs w:val="24"/>
        </w:rPr>
      </w:pPr>
      <w:r>
        <w:rPr>
          <w:rFonts w:cs="Times New Roman"/>
          <w:szCs w:val="24"/>
        </w:rPr>
        <w:t>Моля запознайте се с отговора по т. 5 на Въпрос № 4 от 26.06.2025 г.</w:t>
      </w:r>
    </w:p>
    <w:p w14:paraId="2C5D86AD"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1B04646E"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4</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4</w:t>
      </w:r>
      <w:r w:rsidRPr="004A725D">
        <w:rPr>
          <w:lang w:val="bg-BG"/>
        </w:rPr>
        <w:t xml:space="preserve"> постъпил чрез ИСУН):</w:t>
      </w:r>
    </w:p>
    <w:p w14:paraId="128D91AD" w14:textId="77777777" w:rsidR="00133B3E" w:rsidRDefault="00133B3E" w:rsidP="00133B3E">
      <w:pPr>
        <w:jc w:val="both"/>
        <w:rPr>
          <w:rFonts w:cs="Times New Roman"/>
          <w:szCs w:val="24"/>
        </w:rPr>
      </w:pPr>
      <w:r w:rsidRPr="005A262F">
        <w:rPr>
          <w:rFonts w:cs="Times New Roman"/>
          <w:szCs w:val="24"/>
        </w:rPr>
        <w:t>По време на първия информационен ден по процедурата "Достъп до образование за всяко дете" бе представена примерна "Annex_II_Помощна-таблица-ДОВД", която впоследствие е предоставена за ползване при попълване на таблицата от РУО. По поддейност 1.4. Изграждане на устойчиви институционални партньорства и сплотени образователни общности, разписаният пример за "Междуинституционални срещи, вкл. месечни срещи на координационните центрове по Механизма, семинари, медийни изяви и обмен на опит, добри практики и иновативни подходи" включва организация и съответно заплащане на педагогически специалисти, които да организират междуинституционалните срещи. Съгласно чл. 5, ал. 3, т. 3 от Постановление №</w:t>
      </w:r>
      <w:r>
        <w:rPr>
          <w:rFonts w:cs="Times New Roman"/>
          <w:szCs w:val="24"/>
        </w:rPr>
        <w:t xml:space="preserve"> </w:t>
      </w:r>
      <w:r w:rsidRPr="005A262F">
        <w:rPr>
          <w:rFonts w:cs="Times New Roman"/>
          <w:szCs w:val="24"/>
        </w:rPr>
        <w:t xml:space="preserve">100 от 8 юни 2018 г. за създаване и функциониране на механизъм за съвместна работа на институциите по обхващане, включване и предотвратяване на отпадането от образователната система на деца и ученици в задължителна предучилищна и училищна възраст (загл. изм. и доп. - </w:t>
      </w:r>
      <w:r>
        <w:rPr>
          <w:rFonts w:cs="Times New Roman"/>
          <w:szCs w:val="24"/>
        </w:rPr>
        <w:t>ДВ</w:t>
      </w:r>
      <w:r w:rsidRPr="005A262F">
        <w:rPr>
          <w:rFonts w:cs="Times New Roman"/>
          <w:szCs w:val="24"/>
        </w:rPr>
        <w:t>, бр. 82 от 2019 г.), областните управители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 ангажирани с изпълнението на постановлението. Как се съотнасят ангажиментите и съответно заплащането на педагогическите специалисти към организацията и провеждането на тези месечни срещи, след като те са в юрисдикцията на областния управител?</w:t>
      </w:r>
    </w:p>
    <w:p w14:paraId="5C1A58C9"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9CD0709" w14:textId="77777777" w:rsidR="00133B3E" w:rsidRPr="00835C1D" w:rsidRDefault="00133B3E" w:rsidP="00133B3E">
      <w:pPr>
        <w:jc w:val="both"/>
        <w:rPr>
          <w:rFonts w:cs="Times New Roman"/>
          <w:szCs w:val="24"/>
          <w:u w:val="single"/>
        </w:rPr>
      </w:pPr>
      <w:r>
        <w:rPr>
          <w:rFonts w:cs="Times New Roman"/>
          <w:szCs w:val="24"/>
        </w:rPr>
        <w:t xml:space="preserve">Съгласно чл. 5, ал. </w:t>
      </w:r>
      <w:r w:rsidRPr="002639E8">
        <w:rPr>
          <w:rFonts w:cs="Times New Roman"/>
          <w:szCs w:val="24"/>
        </w:rPr>
        <w:t>3</w:t>
      </w:r>
      <w:r>
        <w:rPr>
          <w:rFonts w:cs="Times New Roman"/>
          <w:szCs w:val="24"/>
        </w:rPr>
        <w:t xml:space="preserve">, т. 3 от ПМС № 100/2018 г. </w:t>
      </w:r>
      <w:r w:rsidRPr="00835C1D">
        <w:rPr>
          <w:rFonts w:cs="Times New Roman"/>
          <w:b/>
          <w:bCs/>
          <w:szCs w:val="24"/>
        </w:rPr>
        <w:t xml:space="preserve">областните управители </w:t>
      </w:r>
      <w:r w:rsidRPr="005A44E6">
        <w:rPr>
          <w:rFonts w:cs="Times New Roman"/>
          <w:szCs w:val="24"/>
        </w:rPr>
        <w:t>създават областни координационни центрове и</w:t>
      </w:r>
      <w:r w:rsidRPr="00835C1D">
        <w:rPr>
          <w:rFonts w:cs="Times New Roman"/>
          <w:b/>
          <w:bCs/>
          <w:szCs w:val="24"/>
        </w:rPr>
        <w:t xml:space="preserve">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w:t>
      </w:r>
      <w:r w:rsidRPr="002639E8">
        <w:rPr>
          <w:rFonts w:cs="Times New Roman"/>
          <w:szCs w:val="24"/>
        </w:rPr>
        <w:t>, ангажирани с изпълнението на постановлението</w:t>
      </w:r>
      <w:r>
        <w:rPr>
          <w:rFonts w:cs="Times New Roman"/>
          <w:szCs w:val="24"/>
        </w:rPr>
        <w:t xml:space="preserve">. Същевременно съгласно чл. 5, ал. </w:t>
      </w:r>
      <w:r w:rsidRPr="002639E8">
        <w:rPr>
          <w:rFonts w:cs="Times New Roman"/>
          <w:szCs w:val="24"/>
        </w:rPr>
        <w:t>8</w:t>
      </w:r>
      <w:r>
        <w:rPr>
          <w:rFonts w:cs="Times New Roman"/>
          <w:szCs w:val="24"/>
        </w:rPr>
        <w:t>, т. 4</w:t>
      </w:r>
      <w:r w:rsidRPr="002639E8">
        <w:rPr>
          <w:rFonts w:cs="Times New Roman"/>
          <w:szCs w:val="24"/>
        </w:rPr>
        <w:t xml:space="preserve"> </w:t>
      </w:r>
      <w:r>
        <w:rPr>
          <w:rFonts w:cs="Times New Roman"/>
          <w:szCs w:val="24"/>
        </w:rPr>
        <w:t xml:space="preserve">от ПМС № 100/2018 г. </w:t>
      </w:r>
      <w:r w:rsidRPr="00E12130">
        <w:rPr>
          <w:rFonts w:cs="Times New Roman"/>
          <w:b/>
          <w:bCs/>
          <w:szCs w:val="24"/>
          <w:u w:val="single"/>
        </w:rPr>
        <w:t>началниците на регионалните управления на образованието осъществяват координация и ръководство на екипите за обхват</w:t>
      </w:r>
      <w:r w:rsidRPr="00835C1D">
        <w:rPr>
          <w:rFonts w:cs="Times New Roman"/>
          <w:b/>
          <w:bCs/>
          <w:szCs w:val="24"/>
        </w:rPr>
        <w:t xml:space="preserve"> на областно ниво </w:t>
      </w:r>
      <w:r w:rsidRPr="00835C1D">
        <w:rPr>
          <w:rFonts w:cs="Times New Roman"/>
          <w:b/>
          <w:bCs/>
          <w:szCs w:val="24"/>
          <w:u w:val="single"/>
        </w:rPr>
        <w:t>съвместно с областния управител.</w:t>
      </w:r>
    </w:p>
    <w:p w14:paraId="4993D350" w14:textId="77777777" w:rsidR="00133B3E" w:rsidRDefault="00133B3E" w:rsidP="00133B3E">
      <w:pPr>
        <w:jc w:val="both"/>
        <w:rPr>
          <w:rFonts w:cs="Times New Roman"/>
          <w:b/>
          <w:bCs/>
          <w:szCs w:val="24"/>
        </w:rPr>
      </w:pPr>
      <w:r>
        <w:rPr>
          <w:rFonts w:cs="Times New Roman"/>
          <w:szCs w:val="24"/>
        </w:rPr>
        <w:t xml:space="preserve">Видно от цитираната нормативна уредба, провежданите един път месечно срещи на областните координационни центрове, </w:t>
      </w:r>
      <w:r w:rsidRPr="009A5687">
        <w:rPr>
          <w:rFonts w:cs="Times New Roman"/>
          <w:b/>
          <w:bCs/>
          <w:szCs w:val="24"/>
        </w:rPr>
        <w:t>се извършва</w:t>
      </w:r>
      <w:r>
        <w:rPr>
          <w:rFonts w:cs="Times New Roman"/>
          <w:b/>
          <w:bCs/>
          <w:szCs w:val="24"/>
        </w:rPr>
        <w:t>т</w:t>
      </w:r>
      <w:r w:rsidRPr="009A5687">
        <w:rPr>
          <w:rFonts w:cs="Times New Roman"/>
          <w:b/>
          <w:bCs/>
          <w:szCs w:val="24"/>
        </w:rPr>
        <w:t xml:space="preserve"> съвместно между </w:t>
      </w:r>
      <w:r>
        <w:rPr>
          <w:rFonts w:cs="Times New Roman"/>
          <w:b/>
          <w:bCs/>
          <w:szCs w:val="24"/>
        </w:rPr>
        <w:t xml:space="preserve">началника на </w:t>
      </w:r>
      <w:r w:rsidRPr="009A5687">
        <w:rPr>
          <w:rFonts w:cs="Times New Roman"/>
          <w:b/>
          <w:bCs/>
          <w:szCs w:val="24"/>
        </w:rPr>
        <w:t>РУО и областния управител.</w:t>
      </w:r>
      <w:r>
        <w:rPr>
          <w:rFonts w:cs="Times New Roman"/>
          <w:b/>
          <w:bCs/>
          <w:szCs w:val="24"/>
        </w:rPr>
        <w:t xml:space="preserve"> </w:t>
      </w:r>
    </w:p>
    <w:p w14:paraId="471E8565" w14:textId="77777777" w:rsidR="00133B3E" w:rsidRPr="00E64883" w:rsidRDefault="00133B3E" w:rsidP="00133B3E">
      <w:pPr>
        <w:jc w:val="both"/>
        <w:rPr>
          <w:rFonts w:cs="Times New Roman"/>
          <w:szCs w:val="24"/>
        </w:rPr>
      </w:pPr>
      <w:r w:rsidRPr="00E64883">
        <w:rPr>
          <w:rFonts w:cs="Times New Roman"/>
          <w:szCs w:val="24"/>
        </w:rPr>
        <w:t>В този смисъл настоящата процедура осигурява допълнителен безвъзмезден финансов ресурс в рамките на поддейност 1.4, предназначен за изграждане на устойчиво институционално партньорство по Механизма за обхват, в това число и чрез подпомагане</w:t>
      </w:r>
      <w:r>
        <w:rPr>
          <w:rFonts w:cs="Times New Roman"/>
          <w:szCs w:val="24"/>
        </w:rPr>
        <w:t xml:space="preserve"> на </w:t>
      </w:r>
      <w:r w:rsidRPr="00E64883">
        <w:rPr>
          <w:rFonts w:cs="Times New Roman"/>
          <w:szCs w:val="24"/>
        </w:rPr>
        <w:t xml:space="preserve">организацията и провеждането на месечните срещи на областните </w:t>
      </w:r>
      <w:r w:rsidRPr="00E64883">
        <w:rPr>
          <w:rFonts w:cs="Times New Roman"/>
          <w:szCs w:val="24"/>
        </w:rPr>
        <w:lastRenderedPageBreak/>
        <w:t>координационни центрове.</w:t>
      </w:r>
      <w:r>
        <w:rPr>
          <w:rFonts w:cs="Times New Roman"/>
          <w:szCs w:val="24"/>
        </w:rPr>
        <w:t xml:space="preserve"> Преценка на кандидата РУО е как да използва максимално ефективно допустимия финансов ресурс за тези месечни срещи, така че да постигне по-ефективно институционално партньорство в рамките на областните координационни центрове.</w:t>
      </w:r>
    </w:p>
    <w:p w14:paraId="78F04BA7"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35934F50"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5</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5</w:t>
      </w:r>
      <w:r w:rsidRPr="004A725D">
        <w:rPr>
          <w:lang w:val="bg-BG"/>
        </w:rPr>
        <w:t xml:space="preserve"> постъпил чрез ИСУН):</w:t>
      </w:r>
    </w:p>
    <w:p w14:paraId="6F567D76" w14:textId="77777777" w:rsidR="00133B3E" w:rsidRDefault="00133B3E" w:rsidP="00133B3E">
      <w:pPr>
        <w:jc w:val="both"/>
        <w:rPr>
          <w:rFonts w:cs="Times New Roman"/>
          <w:szCs w:val="24"/>
        </w:rPr>
      </w:pPr>
      <w:r w:rsidRPr="005A262F">
        <w:rPr>
          <w:rFonts w:cs="Times New Roman"/>
          <w:szCs w:val="24"/>
        </w:rPr>
        <w:t>В "допълнителното възнаграждение за посещение на 1 адрес извън работно време - само за членове на екипи за обхват извън  новоназначените допълнителни специалисти" не влизат транспортните разходи. В "Annex_III_Декларация_партньорство" за всеки партньор се посочва планираната сума, която ще разходи за всички поддейности. Как се планират и изчисляват разходите за транспорт при обходите, тъй като няма как да се предвиди кой екип по механизма колко обхода ще направи и на какво разстояние?</w:t>
      </w:r>
    </w:p>
    <w:p w14:paraId="64180A0E" w14:textId="77777777" w:rsidR="00133B3E" w:rsidRDefault="00133B3E" w:rsidP="00133B3E">
      <w:pPr>
        <w:jc w:val="both"/>
        <w:rPr>
          <w:rFonts w:cs="Times New Roman"/>
          <w:b/>
          <w:bCs/>
          <w:szCs w:val="24"/>
        </w:rPr>
      </w:pPr>
      <w:r w:rsidRPr="00265645">
        <w:rPr>
          <w:rFonts w:cs="Times New Roman"/>
          <w:b/>
          <w:bCs/>
          <w:szCs w:val="24"/>
        </w:rPr>
        <w:t>ОТГОВОР:</w:t>
      </w:r>
    </w:p>
    <w:p w14:paraId="0946B466" w14:textId="77777777" w:rsidR="00133B3E" w:rsidRDefault="00133B3E" w:rsidP="00133B3E">
      <w:pPr>
        <w:jc w:val="both"/>
        <w:rPr>
          <w:lang w:eastAsia="en-GB"/>
        </w:rPr>
      </w:pP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w:t>
      </w:r>
      <w:r>
        <w:rPr>
          <w:lang w:eastAsia="en-GB"/>
        </w:rPr>
        <w:t xml:space="preserve"> </w:t>
      </w:r>
      <w:r>
        <w:rPr>
          <w:lang w:val="en-US" w:eastAsia="en-GB"/>
        </w:rPr>
        <w:t>(</w:t>
      </w:r>
      <w:r w:rsidRPr="00D71074">
        <w:rPr>
          <w:lang w:eastAsia="en-GB"/>
        </w:rPr>
        <w:t>Приложение II към Условията за кандидатстване</w:t>
      </w:r>
      <w:r>
        <w:rPr>
          <w:lang w:val="en-US" w:eastAsia="en-GB"/>
        </w:rPr>
        <w:t>)</w:t>
      </w:r>
      <w:r w:rsidRPr="00D71074">
        <w:rPr>
          <w:lang w:eastAsia="en-GB"/>
        </w:rPr>
        <w:t xml:space="preserve">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sidRPr="00B76EAA">
        <w:rPr>
          <w:lang w:eastAsia="en-GB"/>
        </w:rPr>
        <w:t>,</w:t>
      </w:r>
      <w:r>
        <w:rPr>
          <w:b/>
          <w:bCs/>
          <w:lang w:eastAsia="en-GB"/>
        </w:rPr>
        <w:t xml:space="preserve"> </w:t>
      </w:r>
      <w:r w:rsidRPr="00330998">
        <w:rPr>
          <w:lang w:eastAsia="en-GB"/>
        </w:rPr>
        <w:t xml:space="preserve">т.е. от този бюджетен ред може да се </w:t>
      </w:r>
      <w:r>
        <w:rPr>
          <w:lang w:eastAsia="en-GB"/>
        </w:rPr>
        <w:t>финансират и транспортни разходи при обходите извън работно време, ако такива разходи са необходими за изпълнението на поддейност 1.1.</w:t>
      </w:r>
    </w:p>
    <w:p w14:paraId="78836373" w14:textId="77777777" w:rsidR="00133B3E" w:rsidRPr="00174A11" w:rsidRDefault="00133B3E" w:rsidP="00133B3E">
      <w:pPr>
        <w:jc w:val="both"/>
        <w:rPr>
          <w:rFonts w:eastAsia="Times New Roman"/>
          <w:szCs w:val="24"/>
          <w:lang w:eastAsia="bg-BG"/>
        </w:rPr>
      </w:pPr>
      <w:r w:rsidRPr="0012361E">
        <w:rPr>
          <w:rFonts w:eastAsia="Times New Roman"/>
          <w:szCs w:val="24"/>
          <w:lang w:eastAsia="bg-BG"/>
        </w:rPr>
        <w:t>В Помощната таблица ДОВД се</w:t>
      </w:r>
      <w:r w:rsidRPr="0012361E">
        <w:rPr>
          <w:rFonts w:eastAsia="Times New Roman"/>
          <w:i/>
          <w:iCs/>
          <w:szCs w:val="24"/>
          <w:lang w:eastAsia="bg-BG"/>
        </w:rPr>
        <w:t xml:space="preserve"> </w:t>
      </w:r>
      <w:r w:rsidRPr="0012361E">
        <w:rPr>
          <w:rFonts w:eastAsia="Times New Roman"/>
          <w:szCs w:val="24"/>
          <w:lang w:eastAsia="bg-BG"/>
        </w:rPr>
        <w:t xml:space="preserve">обосновават </w:t>
      </w:r>
      <w:r w:rsidRPr="009356F7">
        <w:rPr>
          <w:rFonts w:eastAsia="Times New Roman"/>
          <w:b/>
          <w:bCs/>
          <w:szCs w:val="24"/>
          <w:lang w:eastAsia="bg-BG"/>
        </w:rPr>
        <w:t>всички необходими разходи за изпълнението на проектните дейности</w:t>
      </w:r>
      <w:r>
        <w:rPr>
          <w:rFonts w:eastAsia="Times New Roman"/>
          <w:szCs w:val="24"/>
          <w:lang w:eastAsia="bg-BG"/>
        </w:rPr>
        <w:t xml:space="preserve"> и след прилагането на</w:t>
      </w:r>
      <w:r w:rsidRPr="0012361E">
        <w:rPr>
          <w:rFonts w:eastAsia="Times New Roman"/>
          <w:szCs w:val="24"/>
          <w:lang w:eastAsia="bg-BG"/>
        </w:rPr>
        <w:t xml:space="preserve"> индексация от 15% се получава </w:t>
      </w:r>
      <w:r w:rsidRPr="009356F7">
        <w:rPr>
          <w:rFonts w:eastAsia="Times New Roman"/>
          <w:b/>
          <w:bCs/>
          <w:szCs w:val="24"/>
          <w:lang w:eastAsia="bg-BG"/>
        </w:rPr>
        <w:t>общият планиран бюджет на проекта</w:t>
      </w:r>
      <w:r>
        <w:rPr>
          <w:rFonts w:eastAsia="Times New Roman"/>
          <w:b/>
          <w:bCs/>
          <w:szCs w:val="24"/>
          <w:lang w:eastAsia="bg-BG"/>
        </w:rPr>
        <w:t xml:space="preserve"> </w:t>
      </w:r>
      <w:r>
        <w:rPr>
          <w:rFonts w:eastAsia="Times New Roman"/>
          <w:b/>
          <w:bCs/>
          <w:szCs w:val="24"/>
          <w:lang w:val="en-US" w:eastAsia="bg-BG"/>
        </w:rPr>
        <w:t>(</w:t>
      </w:r>
      <w:r>
        <w:rPr>
          <w:rFonts w:eastAsia="Times New Roman"/>
          <w:b/>
          <w:bCs/>
          <w:szCs w:val="24"/>
          <w:lang w:eastAsia="bg-BG"/>
        </w:rPr>
        <w:t>еднократната сума</w:t>
      </w:r>
      <w:r>
        <w:rPr>
          <w:rFonts w:eastAsia="Times New Roman"/>
          <w:b/>
          <w:bCs/>
          <w:szCs w:val="24"/>
          <w:lang w:val="en-US" w:eastAsia="bg-BG"/>
        </w:rPr>
        <w:t>)</w:t>
      </w:r>
      <w:r w:rsidRPr="0012361E">
        <w:rPr>
          <w:rFonts w:eastAsia="Times New Roman"/>
          <w:szCs w:val="24"/>
          <w:lang w:eastAsia="bg-BG"/>
        </w:rPr>
        <w:t>, като се спазват параметрите, зададени от УО.</w:t>
      </w:r>
      <w:r>
        <w:rPr>
          <w:rFonts w:eastAsia="Times New Roman"/>
          <w:szCs w:val="24"/>
          <w:lang w:eastAsia="bg-BG"/>
        </w:rPr>
        <w:t xml:space="preserve"> Обръщаме внимание, че </w:t>
      </w:r>
      <w:r w:rsidRPr="00D21564">
        <w:rPr>
          <w:rFonts w:eastAsia="Times New Roman"/>
          <w:b/>
          <w:bCs/>
          <w:szCs w:val="24"/>
          <w:lang w:eastAsia="bg-BG"/>
        </w:rPr>
        <w:t>при попълването на Помощната таблица ДОВД кандидатът следва да планира очаквания общ брой посещения на адреси извън работно време и очаквания общ брой специалисти, които ще участват в обходите</w:t>
      </w:r>
      <w:r>
        <w:rPr>
          <w:rFonts w:eastAsia="Times New Roman"/>
          <w:b/>
          <w:bCs/>
          <w:szCs w:val="24"/>
          <w:lang w:eastAsia="bg-BG"/>
        </w:rPr>
        <w:t xml:space="preserve"> извън работно време</w:t>
      </w:r>
      <w:r w:rsidRPr="00D21564">
        <w:rPr>
          <w:rFonts w:eastAsia="Times New Roman"/>
          <w:b/>
          <w:bCs/>
          <w:szCs w:val="24"/>
          <w:lang w:eastAsia="bg-BG"/>
        </w:rPr>
        <w:t xml:space="preserve">, </w:t>
      </w:r>
      <w:r>
        <w:rPr>
          <w:rFonts w:eastAsia="Times New Roman"/>
          <w:b/>
          <w:bCs/>
          <w:szCs w:val="24"/>
          <w:lang w:eastAsia="bg-BG"/>
        </w:rPr>
        <w:t>т.е.</w:t>
      </w:r>
      <w:r w:rsidRPr="00D21564">
        <w:rPr>
          <w:rFonts w:eastAsia="Times New Roman"/>
          <w:b/>
          <w:bCs/>
          <w:szCs w:val="24"/>
          <w:lang w:eastAsia="bg-BG"/>
        </w:rPr>
        <w:t xml:space="preserve"> </w:t>
      </w:r>
      <w:r>
        <w:rPr>
          <w:rFonts w:eastAsia="Times New Roman"/>
          <w:b/>
          <w:bCs/>
          <w:szCs w:val="24"/>
          <w:lang w:eastAsia="bg-BG"/>
        </w:rPr>
        <w:t>попълнената информация е</w:t>
      </w:r>
      <w:r w:rsidRPr="00D21564">
        <w:rPr>
          <w:rFonts w:eastAsia="Times New Roman"/>
          <w:b/>
          <w:bCs/>
          <w:szCs w:val="24"/>
          <w:lang w:eastAsia="bg-BG"/>
        </w:rPr>
        <w:t xml:space="preserve"> об</w:t>
      </w:r>
      <w:r>
        <w:rPr>
          <w:rFonts w:eastAsia="Times New Roman"/>
          <w:b/>
          <w:bCs/>
          <w:szCs w:val="24"/>
          <w:lang w:eastAsia="bg-BG"/>
        </w:rPr>
        <w:t>общена</w:t>
      </w:r>
      <w:r w:rsidRPr="00D21564">
        <w:rPr>
          <w:rFonts w:eastAsia="Times New Roman"/>
          <w:b/>
          <w:bCs/>
          <w:szCs w:val="24"/>
          <w:lang w:eastAsia="bg-BG"/>
        </w:rPr>
        <w:t xml:space="preserve"> за всички партниращи си организации</w:t>
      </w:r>
      <w:r>
        <w:rPr>
          <w:rFonts w:eastAsia="Times New Roman"/>
          <w:b/>
          <w:bCs/>
          <w:szCs w:val="24"/>
          <w:lang w:eastAsia="bg-BG"/>
        </w:rPr>
        <w:t>, участващи</w:t>
      </w:r>
      <w:r w:rsidRPr="00D21564">
        <w:rPr>
          <w:rFonts w:eastAsia="Times New Roman"/>
          <w:b/>
          <w:bCs/>
          <w:szCs w:val="24"/>
          <w:lang w:eastAsia="bg-BG"/>
        </w:rPr>
        <w:t xml:space="preserve"> в изпълнението на поддейност 1.1.</w:t>
      </w:r>
      <w:r>
        <w:rPr>
          <w:rFonts w:eastAsia="Times New Roman"/>
          <w:szCs w:val="24"/>
          <w:lang w:eastAsia="bg-BG"/>
        </w:rPr>
        <w:t xml:space="preserve"> Тази обобщена информация следва да се изведе на база на планирането по поддейност 1.1, което всеки участник в партньорството </w:t>
      </w:r>
      <w:r>
        <w:rPr>
          <w:rFonts w:eastAsia="Times New Roman"/>
          <w:szCs w:val="24"/>
          <w:lang w:val="en-US" w:eastAsia="bg-BG"/>
        </w:rPr>
        <w:t>(</w:t>
      </w:r>
      <w:r>
        <w:rPr>
          <w:rFonts w:eastAsia="Times New Roman"/>
          <w:szCs w:val="24"/>
          <w:lang w:eastAsia="bg-BG"/>
        </w:rPr>
        <w:t>кандидат или партньор</w:t>
      </w:r>
      <w:r>
        <w:rPr>
          <w:rFonts w:eastAsia="Times New Roman"/>
          <w:szCs w:val="24"/>
          <w:lang w:val="en-US" w:eastAsia="bg-BG"/>
        </w:rPr>
        <w:t>)</w:t>
      </w:r>
      <w:r>
        <w:rPr>
          <w:rFonts w:eastAsia="Times New Roman"/>
          <w:szCs w:val="24"/>
          <w:lang w:eastAsia="bg-BG"/>
        </w:rPr>
        <w:t xml:space="preserve">, отговорен за изпълнението на тази поддейност, следва да извърши за собственото си участие в нея. В този смисъл от всички участници в партньорството по проекта се очаква извършване на това предварително планиране на участието им в изпълнението на поддейностите, така че впоследствие да могат коректно да попълнят в Декларацията за партньорство </w:t>
      </w:r>
      <w:r>
        <w:rPr>
          <w:rFonts w:eastAsia="Times New Roman"/>
          <w:szCs w:val="24"/>
          <w:lang w:val="en-US" w:eastAsia="bg-BG"/>
        </w:rPr>
        <w:t>(</w:t>
      </w:r>
      <w:r>
        <w:rPr>
          <w:rFonts w:eastAsia="Times New Roman"/>
          <w:szCs w:val="24"/>
          <w:lang w:eastAsia="bg-BG"/>
        </w:rPr>
        <w:t xml:space="preserve">Приложение </w:t>
      </w:r>
      <w:r>
        <w:rPr>
          <w:rFonts w:eastAsia="Times New Roman"/>
          <w:szCs w:val="24"/>
          <w:lang w:val="en-US" w:eastAsia="bg-BG"/>
        </w:rPr>
        <w:t xml:space="preserve">III </w:t>
      </w:r>
      <w:r>
        <w:rPr>
          <w:rFonts w:eastAsia="Times New Roman"/>
          <w:szCs w:val="24"/>
          <w:lang w:eastAsia="bg-BG"/>
        </w:rPr>
        <w:t>към Условията за кандидатстване</w:t>
      </w:r>
      <w:r>
        <w:rPr>
          <w:rFonts w:eastAsia="Times New Roman"/>
          <w:szCs w:val="24"/>
          <w:lang w:val="en-US" w:eastAsia="bg-BG"/>
        </w:rPr>
        <w:t>)</w:t>
      </w:r>
      <w:r>
        <w:rPr>
          <w:rFonts w:eastAsia="Times New Roman"/>
          <w:szCs w:val="24"/>
          <w:lang w:eastAsia="bg-BG"/>
        </w:rPr>
        <w:t xml:space="preserve"> обобщената информация относно размера на планираната сума за разходване от всеки един партньор в проекта. В хода на изпълнението на проекта Декларацията за партньорство, съответно разпределението на средствата между кандидата и партньорите, може да се променя след представяне на съответната обосновка.</w:t>
      </w:r>
    </w:p>
    <w:p w14:paraId="638B2E08"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D71E177" w14:textId="77777777" w:rsidR="00133B3E" w:rsidRPr="00A67CDF" w:rsidRDefault="00133B3E" w:rsidP="00133B3E">
      <w:pPr>
        <w:pStyle w:val="Heading2"/>
        <w:numPr>
          <w:ilvl w:val="0"/>
          <w:numId w:val="0"/>
        </w:numPr>
        <w:spacing w:after="120"/>
        <w:rPr>
          <w:lang w:val="bg-BG"/>
        </w:rPr>
      </w:pPr>
      <w:r w:rsidRPr="0021028A">
        <w:lastRenderedPageBreak/>
        <w:t xml:space="preserve">ВЪПРОС </w:t>
      </w:r>
      <w:r>
        <w:rPr>
          <w:lang w:val="bg-BG"/>
        </w:rPr>
        <w:t>2</w:t>
      </w:r>
      <w:r>
        <w:rPr>
          <w:lang w:val="en-US"/>
        </w:rPr>
        <w:t>6</w:t>
      </w:r>
      <w:r w:rsidRPr="004A725D">
        <w:rPr>
          <w:lang w:val="bg-BG"/>
        </w:rPr>
        <w:t xml:space="preserve"> от </w:t>
      </w:r>
      <w:r>
        <w:rPr>
          <w:lang w:val="en-US"/>
        </w:rPr>
        <w:t>18</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6</w:t>
      </w:r>
      <w:r w:rsidRPr="004A725D">
        <w:rPr>
          <w:lang w:val="bg-BG"/>
        </w:rPr>
        <w:t xml:space="preserve"> постъпил чрез ИСУН):</w:t>
      </w:r>
    </w:p>
    <w:p w14:paraId="44E37609" w14:textId="77777777" w:rsidR="00133B3E" w:rsidRDefault="00133B3E" w:rsidP="00133B3E">
      <w:pPr>
        <w:jc w:val="both"/>
        <w:rPr>
          <w:rFonts w:cs="Times New Roman"/>
          <w:szCs w:val="24"/>
        </w:rPr>
      </w:pPr>
      <w:r w:rsidRPr="00A67CDF">
        <w:rPr>
          <w:rFonts w:cs="Times New Roman"/>
          <w:szCs w:val="24"/>
        </w:rPr>
        <w:t>Като изпълнители на проекта РУО създаваме ли Указания за изпълнение на проекта, кой го утвърждава?</w:t>
      </w:r>
    </w:p>
    <w:p w14:paraId="65340F02" w14:textId="77777777" w:rsidR="00133B3E" w:rsidRDefault="00133B3E" w:rsidP="00133B3E">
      <w:pPr>
        <w:jc w:val="both"/>
        <w:rPr>
          <w:rFonts w:cs="Times New Roman"/>
          <w:b/>
          <w:bCs/>
          <w:szCs w:val="24"/>
        </w:rPr>
      </w:pPr>
      <w:r w:rsidRPr="00265645">
        <w:rPr>
          <w:rFonts w:cs="Times New Roman"/>
          <w:b/>
          <w:bCs/>
          <w:szCs w:val="24"/>
        </w:rPr>
        <w:t>ОТГОВОР:</w:t>
      </w:r>
    </w:p>
    <w:p w14:paraId="1930B478" w14:textId="77777777" w:rsidR="00133B3E" w:rsidRPr="00301019" w:rsidRDefault="00133B3E" w:rsidP="00133B3E">
      <w:pPr>
        <w:jc w:val="both"/>
        <w:rPr>
          <w:rFonts w:cs="Times New Roman"/>
          <w:szCs w:val="24"/>
        </w:rPr>
      </w:pPr>
      <w:r>
        <w:rPr>
          <w:rFonts w:cs="Times New Roman"/>
          <w:szCs w:val="24"/>
        </w:rPr>
        <w:t>Насоките</w:t>
      </w:r>
      <w:r w:rsidRPr="00301019">
        <w:rPr>
          <w:rFonts w:cs="Times New Roman"/>
          <w:szCs w:val="24"/>
        </w:rPr>
        <w:t xml:space="preserve"> за кандидатстване </w:t>
      </w:r>
      <w:r>
        <w:rPr>
          <w:rFonts w:cs="Times New Roman"/>
          <w:szCs w:val="24"/>
        </w:rPr>
        <w:t xml:space="preserve">по настоящата процедура </w:t>
      </w:r>
      <w:r w:rsidRPr="00301019">
        <w:rPr>
          <w:rFonts w:cs="Times New Roman"/>
          <w:szCs w:val="24"/>
        </w:rPr>
        <w:t xml:space="preserve">не съдържат изискване към конкретните бенефициенти да </w:t>
      </w:r>
      <w:r>
        <w:rPr>
          <w:rFonts w:cs="Times New Roman"/>
          <w:szCs w:val="24"/>
        </w:rPr>
        <w:t>изготвят</w:t>
      </w:r>
      <w:r w:rsidRPr="00301019">
        <w:rPr>
          <w:rFonts w:cs="Times New Roman"/>
          <w:szCs w:val="24"/>
        </w:rPr>
        <w:t xml:space="preserve"> </w:t>
      </w:r>
      <w:r>
        <w:rPr>
          <w:rFonts w:cs="Times New Roman"/>
          <w:szCs w:val="24"/>
        </w:rPr>
        <w:t xml:space="preserve">свои </w:t>
      </w:r>
      <w:r w:rsidRPr="00301019">
        <w:rPr>
          <w:rFonts w:cs="Times New Roman"/>
          <w:szCs w:val="24"/>
        </w:rPr>
        <w:t xml:space="preserve">Указания за изпълнение на </w:t>
      </w:r>
      <w:r>
        <w:rPr>
          <w:rFonts w:cs="Times New Roman"/>
          <w:szCs w:val="24"/>
        </w:rPr>
        <w:t xml:space="preserve">даден </w:t>
      </w:r>
      <w:r w:rsidRPr="00301019">
        <w:rPr>
          <w:rFonts w:cs="Times New Roman"/>
          <w:szCs w:val="24"/>
        </w:rPr>
        <w:t>проект.</w:t>
      </w:r>
      <w:r>
        <w:rPr>
          <w:rFonts w:cs="Times New Roman"/>
          <w:szCs w:val="24"/>
        </w:rPr>
        <w:t xml:space="preserve"> Преценка на началника на РУО е дали да подготви и утвърди подобни указания за целите на ефективното изпълнение на проекта.</w:t>
      </w:r>
    </w:p>
    <w:p w14:paraId="7C8812EB" w14:textId="77777777" w:rsidR="00133B3E" w:rsidRPr="00880494" w:rsidRDefault="00133B3E" w:rsidP="00133B3E">
      <w:pPr>
        <w:jc w:val="both"/>
        <w:rPr>
          <w:rFonts w:cs="Times New Roman"/>
          <w:szCs w:val="24"/>
        </w:rPr>
      </w:pPr>
    </w:p>
    <w:p w14:paraId="4C35AE10" w14:textId="77777777" w:rsidR="005C0F30" w:rsidRPr="00150406" w:rsidRDefault="005C0F30" w:rsidP="00145483">
      <w:pPr>
        <w:jc w:val="both"/>
        <w:rPr>
          <w:rFonts w:cs="Times New Roman"/>
          <w:szCs w:val="24"/>
        </w:rPr>
      </w:pPr>
    </w:p>
    <w:p w14:paraId="7E90ECDF" w14:textId="77777777" w:rsidR="00145483" w:rsidRDefault="00145483" w:rsidP="00145483">
      <w:pPr>
        <w:jc w:val="both"/>
        <w:rPr>
          <w:lang w:eastAsia="en-GB"/>
        </w:rPr>
      </w:pPr>
    </w:p>
    <w:sectPr w:rsidR="00145483"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C8B62" w14:textId="77777777" w:rsidR="001A1854" w:rsidRDefault="001A1854" w:rsidP="004B4516">
      <w:pPr>
        <w:spacing w:after="0" w:line="240" w:lineRule="auto"/>
      </w:pPr>
      <w:r>
        <w:separator/>
      </w:r>
    </w:p>
  </w:endnote>
  <w:endnote w:type="continuationSeparator" w:id="0">
    <w:p w14:paraId="07BA6658" w14:textId="77777777" w:rsidR="001A1854" w:rsidRDefault="001A1854"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3C295" w14:textId="77777777" w:rsidR="001A1854" w:rsidRDefault="001A1854" w:rsidP="004B4516">
      <w:pPr>
        <w:spacing w:after="0" w:line="240" w:lineRule="auto"/>
      </w:pPr>
      <w:bookmarkStart w:id="0" w:name="_Hlk117864434"/>
      <w:bookmarkEnd w:id="0"/>
      <w:r>
        <w:separator/>
      </w:r>
    </w:p>
  </w:footnote>
  <w:footnote w:type="continuationSeparator" w:id="0">
    <w:p w14:paraId="7DE43F43" w14:textId="77777777" w:rsidR="001A1854" w:rsidRDefault="001A1854"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38350CF6"/>
    <w:multiLevelType w:val="hybridMultilevel"/>
    <w:tmpl w:val="C7DE26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8"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8FB11B2"/>
    <w:multiLevelType w:val="hybridMultilevel"/>
    <w:tmpl w:val="1354FF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2"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8"/>
  </w:num>
  <w:num w:numId="3">
    <w:abstractNumId w:val="28"/>
  </w:num>
  <w:num w:numId="4">
    <w:abstractNumId w:val="13"/>
  </w:num>
  <w:num w:numId="5">
    <w:abstractNumId w:val="15"/>
  </w:num>
  <w:num w:numId="6">
    <w:abstractNumId w:val="2"/>
  </w:num>
  <w:num w:numId="7">
    <w:abstractNumId w:val="6"/>
  </w:num>
  <w:num w:numId="8">
    <w:abstractNumId w:val="16"/>
  </w:num>
  <w:num w:numId="9">
    <w:abstractNumId w:val="1"/>
  </w:num>
  <w:num w:numId="10">
    <w:abstractNumId w:val="5"/>
  </w:num>
  <w:num w:numId="11">
    <w:abstractNumId w:val="0"/>
  </w:num>
  <w:num w:numId="12">
    <w:abstractNumId w:val="34"/>
  </w:num>
  <w:num w:numId="13">
    <w:abstractNumId w:val="24"/>
  </w:num>
  <w:num w:numId="14">
    <w:abstractNumId w:val="17"/>
  </w:num>
  <w:num w:numId="15">
    <w:abstractNumId w:val="11"/>
  </w:num>
  <w:num w:numId="16">
    <w:abstractNumId w:val="4"/>
  </w:num>
  <w:num w:numId="17">
    <w:abstractNumId w:val="10"/>
  </w:num>
  <w:num w:numId="18">
    <w:abstractNumId w:val="27"/>
  </w:num>
  <w:num w:numId="19">
    <w:abstractNumId w:val="18"/>
  </w:num>
  <w:num w:numId="20">
    <w:abstractNumId w:val="25"/>
  </w:num>
  <w:num w:numId="21">
    <w:abstractNumId w:val="33"/>
  </w:num>
  <w:num w:numId="22">
    <w:abstractNumId w:val="31"/>
  </w:num>
  <w:num w:numId="23">
    <w:abstractNumId w:val="3"/>
  </w:num>
  <w:num w:numId="24">
    <w:abstractNumId w:val="20"/>
  </w:num>
  <w:num w:numId="25">
    <w:abstractNumId w:val="30"/>
  </w:num>
  <w:num w:numId="26">
    <w:abstractNumId w:val="29"/>
  </w:num>
  <w:num w:numId="27">
    <w:abstractNumId w:val="21"/>
  </w:num>
  <w:num w:numId="28">
    <w:abstractNumId w:val="12"/>
  </w:num>
  <w:num w:numId="29">
    <w:abstractNumId w:val="23"/>
  </w:num>
  <w:num w:numId="30">
    <w:abstractNumId w:val="7"/>
  </w:num>
  <w:num w:numId="31">
    <w:abstractNumId w:val="26"/>
  </w:num>
  <w:num w:numId="32">
    <w:abstractNumId w:val="32"/>
  </w:num>
  <w:num w:numId="33">
    <w:abstractNumId w:val="9"/>
  </w:num>
  <w:num w:numId="34">
    <w:abstractNumId w:val="1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25AEE"/>
    <w:rsid w:val="00133793"/>
    <w:rsid w:val="00133B3E"/>
    <w:rsid w:val="00133C80"/>
    <w:rsid w:val="001366CE"/>
    <w:rsid w:val="00137E03"/>
    <w:rsid w:val="00143924"/>
    <w:rsid w:val="00145483"/>
    <w:rsid w:val="0014597F"/>
    <w:rsid w:val="00147E30"/>
    <w:rsid w:val="0015003D"/>
    <w:rsid w:val="00150D5D"/>
    <w:rsid w:val="00151D13"/>
    <w:rsid w:val="00152AD4"/>
    <w:rsid w:val="001532A4"/>
    <w:rsid w:val="00153B23"/>
    <w:rsid w:val="001567AF"/>
    <w:rsid w:val="00156D9C"/>
    <w:rsid w:val="00160917"/>
    <w:rsid w:val="00161C09"/>
    <w:rsid w:val="0018783C"/>
    <w:rsid w:val="00193321"/>
    <w:rsid w:val="001A1854"/>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0F30"/>
    <w:rsid w:val="005C39BA"/>
    <w:rsid w:val="005D1C76"/>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001"/>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02F"/>
    <w:rsid w:val="0073579E"/>
    <w:rsid w:val="007370A3"/>
    <w:rsid w:val="00740566"/>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4214"/>
    <w:rsid w:val="00794FEC"/>
    <w:rsid w:val="00796094"/>
    <w:rsid w:val="0079789A"/>
    <w:rsid w:val="007A06A3"/>
    <w:rsid w:val="007A1EBA"/>
    <w:rsid w:val="007A2780"/>
    <w:rsid w:val="007A2CC2"/>
    <w:rsid w:val="007A6755"/>
    <w:rsid w:val="007B48AF"/>
    <w:rsid w:val="007B4AB0"/>
    <w:rsid w:val="007C1D2C"/>
    <w:rsid w:val="007C2A57"/>
    <w:rsid w:val="007C4665"/>
    <w:rsid w:val="007C4D1F"/>
    <w:rsid w:val="007C6F00"/>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23C"/>
    <w:rsid w:val="00830FE9"/>
    <w:rsid w:val="00832D64"/>
    <w:rsid w:val="0083584C"/>
    <w:rsid w:val="008401B2"/>
    <w:rsid w:val="00847E28"/>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8700F"/>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4F49"/>
    <w:rsid w:val="009F6DEF"/>
    <w:rsid w:val="00A012F2"/>
    <w:rsid w:val="00A014C8"/>
    <w:rsid w:val="00A01B3E"/>
    <w:rsid w:val="00A05817"/>
    <w:rsid w:val="00A102A6"/>
    <w:rsid w:val="00A12138"/>
    <w:rsid w:val="00A12855"/>
    <w:rsid w:val="00A154C2"/>
    <w:rsid w:val="00A15E3C"/>
    <w:rsid w:val="00A2064F"/>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1FA7"/>
    <w:rsid w:val="00B34F47"/>
    <w:rsid w:val="00B40E0B"/>
    <w:rsid w:val="00B434D2"/>
    <w:rsid w:val="00B4376C"/>
    <w:rsid w:val="00B55EC0"/>
    <w:rsid w:val="00B56ABD"/>
    <w:rsid w:val="00B61FBD"/>
    <w:rsid w:val="00B70A11"/>
    <w:rsid w:val="00B70A49"/>
    <w:rsid w:val="00B72AFB"/>
    <w:rsid w:val="00B72F03"/>
    <w:rsid w:val="00B80C45"/>
    <w:rsid w:val="00B82136"/>
    <w:rsid w:val="00B83A62"/>
    <w:rsid w:val="00B84486"/>
    <w:rsid w:val="00B863E2"/>
    <w:rsid w:val="00B922C2"/>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845F1"/>
    <w:rsid w:val="00D90EF2"/>
    <w:rsid w:val="00D92B44"/>
    <w:rsid w:val="00D92EB7"/>
    <w:rsid w:val="00D93D72"/>
    <w:rsid w:val="00D9557C"/>
    <w:rsid w:val="00DA24F9"/>
    <w:rsid w:val="00DA2589"/>
    <w:rsid w:val="00DA2852"/>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58D8"/>
    <w:rsid w:val="00F72E3C"/>
    <w:rsid w:val="00F77C43"/>
    <w:rsid w:val="00F802C5"/>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BtsxqxWrW/K0Ct7iUgt1lYn2hhjZNZevNzE+i5pOS6o=</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yQchK8psYxkwlvrdvquDblbhMnQwFGEN7Wux757wbgI=</DigestValue>
    </Reference>
    <Reference Type="http://www.w3.org/2000/09/xmldsig#Object" URI="#idValidSigLnImg">
      <DigestMethod Algorithm="http://www.w3.org/2001/04/xmlenc#sha256"/>
      <DigestValue>mXEcLZovQc+GHAq3VySiGU/sKMKsamQW/izJrvXWTdA=</DigestValue>
    </Reference>
    <Reference Type="http://www.w3.org/2000/09/xmldsig#Object" URI="#idInvalidSigLnImg">
      <DigestMethod Algorithm="http://www.w3.org/2001/04/xmlenc#sha256"/>
      <DigestValue>6nAYlo0YX4SJv43onisnShEUo5W3q6gyhbA/xev0BOw=</DigestValue>
    </Reference>
  </SignedInfo>
  <SignatureValue>vVPEQF40e4wwU4PtqPibBauD/1XMnUck9cx2pjhYiyZvdoJilDmz9gKYxyBMGFsnltH4e4AsmnyC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=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o9Ox8EUjesrLIDf7UM6NLECASBbJCDc0Uh4Qnp6smvc=</DigestValue>
      </Reference>
      <Reference URI="/word/endnotes.xml?ContentType=application/vnd.openxmlformats-officedocument.wordprocessingml.endnotes+xml">
        <DigestMethod Algorithm="http://www.w3.org/2001/04/xmlenc#sha256"/>
        <DigestValue>b1y8LDMXAWLJPila354T4or5skzyBc3Uu41WbzGsZjQ=</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0kDJSG//6nNfRg0VDPcexB8b3q+kfxHjHfNyRqhAdX4=</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PEuaGKTu3flWhumC/Xc4567tRUKKwJyMXcEsKlItleQ=</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cCGZBT1445apDJ57c023uj2Y+BinufLyQ96a57x4YH0=</DigestValue>
      </Reference>
      <Reference URI="/word/settings.xml?ContentType=application/vnd.openxmlformats-officedocument.wordprocessingml.settings+xml">
        <DigestMethod Algorithm="http://www.w3.org/2001/04/xmlenc#sha256"/>
        <DigestValue>Tio2I3Aq9FLmF6Bxq49xRAD2pdyxR5XBSegbmUMKU8Y=</DigestValue>
      </Reference>
      <Reference URI="/word/styles.xml?ContentType=application/vnd.openxmlformats-officedocument.wordprocessingml.styles+xml">
        <DigestMethod Algorithm="http://www.w3.org/2001/04/xmlenc#sha256"/>
        <DigestValue>CZUzn3uCYQBs7WzDHAaqTdT9YAFeX5yGW2uYmcwGx7Y=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J0RYrzOYhZAtlbuIiVOYy2q8isgTE+bmiURepL3AvyM=</DigestValue>
      </Reference>
    </Manifest>
    <SignatureProperties>
      <SignatureProperty Id="idSignatureTime" Target="#idPackageSignature">
        <mdssi:SignatureTime xmlns:mdssi="http://schemas.openxmlformats.org/package/2006/digital-signature">
          <mdssi:Format>YYYY-MM-DDThh:mm:ssTZD</mdssi:Format>
          <mdssi:Value>2025-07-25T10:06:14Z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2025-07-25T10:06:14Z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SL0Pd4IAAAAAAAAA3QEAAMhehtv/fwAAAAAAAAAAAAAJAAAAAAAAAAAAAAAAAAAABA+qZf9/AAAAAAAAAAAAAAAAAAAAAAAA0xZVoZy9AADIvg93ggAAAAjCD3eCAAAA8JpsBd0BAAAARmR63QEAAPC/D3cAAAAAEC9eet0BAAAHAAAAAAAAAAAAAAAAAAAALL8Pd4IAAABpvw93ggAAADFEXNv/fwAAAAAAAAAAAAAAAAAAAAAAAOi+D3eCAAAAoL4Pd4IAAAAARmR63QEAAIvrYNv/fwAA0L4Pd4IAAABpvw93g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2BBMZf9/AACgGV163QEAAAIAAAAAAAAAyF6G2/9/AAAAAAAAAAAAAEH9vmT/fwAAcO5pF90BAAA8PAx9/38AAAAAAAAAAAAAAAAAAAAAAACD21WhnL0AAAAAuWT/fwAAAAAAAAAAAADg////AAAAAABGZHrdAQAA2HQPdwAAAAAAAAAAAAAAAAYAAAAAAAAAAAAAAAAAAAD8cw93ggAAADl0D3eCAAAAMURc2/9/AAD4UUIP3QEAAABzD3cAAAAA+FFCD90BAACAoGsX3QEAAABGZHrdAQAAi+tg2/9/AACgcw93ggAAADl0D3eC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obb/38AAAAAAAAAAAAAAAAAAAAAAABo+14Q3QEAABDyIhDdAQAAAAAAAAAAAAAAAAAAAAAAAJPbVaGcvQAASCE5Zf9/AADw2gAX3QEAAPD///8AAAAAAEZket0BAADIdA93AAAAAAAAAAAAAAAACQAAAAAAAAAAAAAAAAAAAOxzD3eCAAAAKXQPd4IAAAAxRFzb/38AADAoQg/dAQAA8HIPdwAAAAAwKEIP3QEAAAAAAAAAAAAAAEZket0BAACL62Db/38AAJBzD3eCAAAAKXQPd4IAAAAAAAAAAAAAAAB59Q9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Fdm/38AAAAwV2b/fwAAnMQ7Zv9/AAAAAKjd/38AAMEMqmX/fwAAMBao3f9/AACcxDtm/38AAKAWAAAAAAAAQAAAwP9/AAAAAKjd/38AAJEPqmX/fwAABAAAAAAAAAAwFqjd/38AAMCbD3eCAAAAnMQ7ZgAAAABIAAAAAAAAAJzEO2b/fwAAoDNXZv9/AADAyDtm/38AAAEAAAAAAAAABu47Zv9/AAAAAKjd/38AAAAAAAAAAAAAAAAAAN0BAAABAAAAAAAAAABGZHrdAQAAi+tg2/9/AACQnA93ggAAACmdD3eC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vQ93ggAAAAAAAADdAQAAyF6G2/9/AAAAAAAAAAAAAAkAAAAAAAAAAAAAAAAAAAAED6pl/38AAAAAAAAAAAAAAAAAAAAAAADTFlWhnL0AAMi+D3eCAAAACMIPd4IAAADwmmwF3QEAAABGZHrdAQAA8L8PdwAAAAAQL1563QEAAAcAAAAAAAAAAAAAAAAAAAAsvw93ggAAAGm/D3eCAAAAMURc2/9/AAAAAAAAAAAAAAAAAAAAAAAA6L4Pd4IAAACgvg93ggAAAABGZHrdAQAAi+tg2/9/AADQvg93ggAAAGm/D3eC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DYEExl/38AAKAZXXrdAQAAAgAAAAAAAADIXobb/38AAAAAAAAAAAAAQf2+ZP9/AABw7mkX3QEAADw8DH3/fwAAAAAAAAAAAAAAAAAAAAAAAIPbVaGcvQAAAAC5ZP9/AAAAAAAAAAAAAOD///8AAAAAAEZket0BAADYdA93AAAAAAAAAAAAAAAABgAAAAAAAAAAAAAAAAAAAPxzD3eCAAAAOXQPd4IAAAAxRFzb/38AAPhRQg/dAQAAAHMPdwAAAAD4UUIP3QEAAICgaxfdAQAAAEZket0BAACL62Db/38AAKBzD3eCAAAAOXQPd4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htv/fwAAAAAAAAAAAAAAAAAAAAAAAGj7XhDdAQAAEPIiEN0BAAAAAAAAAAAAAAAAAAAAAAAAk9tVoZy9AABIITll/38AAPDaABfdAQAA8P///wAAAAAARmR63QEAAMh0D3cAAAAAAAAAAAAAAAAJAAAAAAAAAAAAAAAAAAAA7HMPd4IAAAApdA93ggAAADFEXNv/fwAAMChCD90BAADwcg93AAAAADAoQg/dAQAAAAAAAAAAAAAARmR63QEAAIvrYNv/fwAAkHMPd4IAAAApdA93ggAAAAAAAAAAAAAAAHn1D2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9758</Words>
  <Characters>55626</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4</cp:revision>
  <dcterms:created xsi:type="dcterms:W3CDTF">2025-07-24T14:04:00Z</dcterms:created>
  <dcterms:modified xsi:type="dcterms:W3CDTF">2025-07-24T14:09:00Z</dcterms:modified>
</cp:coreProperties>
</file>