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4E2B5A" w:rsidP="00534AFE">
      <w:pPr>
        <w:spacing w:after="120"/>
        <w:ind w:left="4248" w:firstLine="708"/>
        <w:jc w:val="both"/>
        <w:rPr>
          <w:rFonts w:cs="Times New Roman"/>
          <w:b/>
          <w:bCs/>
          <w:szCs w:val="24"/>
        </w:rPr>
      </w:pPr>
      <w:bookmarkStart w:id="1" w:name="_Hlk117864689"/>
      <w:r>
        <w:rPr>
          <w:b/>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cs="Times New Roman"/>
          <w:b/>
          <w:bCs/>
          <w:szCs w:val="24"/>
        </w:rPr>
      </w:pPr>
      <w:r w:rsidRPr="0021028A">
        <w:rPr>
          <w:rFonts w:cs="Times New Roman"/>
          <w:b/>
          <w:bCs/>
          <w:szCs w:val="24"/>
        </w:rPr>
        <w:t>ВЪПРОСИ И ОТГОВОРИ</w:t>
      </w:r>
    </w:p>
    <w:p w14:paraId="4C153DF3" w14:textId="77777777" w:rsidR="00752B3F" w:rsidRDefault="004D7879" w:rsidP="00534AFE">
      <w:pPr>
        <w:spacing w:after="120"/>
        <w:jc w:val="center"/>
        <w:rPr>
          <w:rFonts w:cs="Times New Roman"/>
          <w:b/>
          <w:bCs/>
          <w:szCs w:val="24"/>
        </w:rPr>
      </w:pPr>
      <w:r w:rsidRPr="00466AF8">
        <w:rPr>
          <w:rFonts w:cs="Times New Roman"/>
          <w:b/>
          <w:bCs/>
          <w:szCs w:val="24"/>
        </w:rPr>
        <w:t xml:space="preserve">ПО ПРОЦЕДУРА </w:t>
      </w:r>
      <w:r>
        <w:rPr>
          <w:rFonts w:cs="Times New Roman"/>
          <w:b/>
          <w:bCs/>
          <w:szCs w:val="24"/>
        </w:rPr>
        <w:t>З</w:t>
      </w:r>
      <w:r w:rsidR="00E9145C">
        <w:rPr>
          <w:rFonts w:cs="Times New Roman"/>
          <w:b/>
          <w:bCs/>
          <w:szCs w:val="24"/>
        </w:rPr>
        <w:t>А</w:t>
      </w:r>
      <w:r w:rsidR="00344475" w:rsidRPr="00344475">
        <w:rPr>
          <w:rFonts w:cs="Times New Roman"/>
          <w:b/>
          <w:bCs/>
          <w:szCs w:val="24"/>
        </w:rPr>
        <w:t xml:space="preserve"> ДИРЕКТНО ПРЕДОСТАВЯНЕ НА БЕЗВЪЗМЕЗДНА ФИНАНСОВА ПОМОЩ </w:t>
      </w:r>
    </w:p>
    <w:p w14:paraId="30316679" w14:textId="567470B9" w:rsidR="00DC3250" w:rsidRPr="00750C3D" w:rsidRDefault="00344475" w:rsidP="00534AFE">
      <w:pPr>
        <w:spacing w:after="120"/>
        <w:jc w:val="center"/>
        <w:rPr>
          <w:rFonts w:cs="Times New Roman"/>
          <w:b/>
          <w:bCs/>
          <w:szCs w:val="24"/>
        </w:rPr>
      </w:pPr>
      <w:r w:rsidRPr="00344475">
        <w:rPr>
          <w:rFonts w:cs="Times New Roman"/>
          <w:b/>
          <w:bCs/>
          <w:szCs w:val="24"/>
        </w:rPr>
        <w:t>BG05SFPR001-1.002 „ДОСТЪП ДО ОБРАЗОВАНИЕ ЗА ВСЯКО ДЕТЕ“</w:t>
      </w:r>
    </w:p>
    <w:p w14:paraId="6185A756" w14:textId="1EDA8A27" w:rsidR="008F7BFB" w:rsidRDefault="00B4376C" w:rsidP="00534AFE">
      <w:pPr>
        <w:spacing w:after="120"/>
        <w:jc w:val="center"/>
        <w:rPr>
          <w:rFonts w:cs="Times New Roman"/>
          <w:b/>
          <w:bCs/>
          <w:szCs w:val="24"/>
        </w:rPr>
      </w:pPr>
      <w:r>
        <w:rPr>
          <w:rFonts w:cs="Times New Roman"/>
          <w:b/>
          <w:bCs/>
          <w:szCs w:val="24"/>
        </w:rPr>
        <w:t>к</w:t>
      </w:r>
      <w:r w:rsidR="008F7BFB" w:rsidRPr="00F802C5">
        <w:rPr>
          <w:rFonts w:cs="Times New Roman"/>
          <w:b/>
          <w:bCs/>
          <w:szCs w:val="24"/>
        </w:rPr>
        <w:t>ъм</w:t>
      </w:r>
      <w:r>
        <w:rPr>
          <w:rFonts w:cs="Times New Roman"/>
          <w:b/>
          <w:bCs/>
          <w:szCs w:val="24"/>
        </w:rPr>
        <w:t xml:space="preserve"> </w:t>
      </w:r>
      <w:r w:rsidR="00BB6732">
        <w:rPr>
          <w:rFonts w:cs="Times New Roman"/>
          <w:b/>
          <w:bCs/>
          <w:szCs w:val="24"/>
        </w:rPr>
        <w:t>30</w:t>
      </w:r>
      <w:r w:rsidR="00344475">
        <w:rPr>
          <w:rFonts w:cs="Times New Roman"/>
          <w:b/>
          <w:bCs/>
          <w:szCs w:val="24"/>
        </w:rPr>
        <w:t>.</w:t>
      </w:r>
      <w:r w:rsidR="00E9145C">
        <w:rPr>
          <w:rFonts w:cs="Times New Roman"/>
          <w:b/>
          <w:bCs/>
          <w:szCs w:val="24"/>
        </w:rPr>
        <w:t>0</w:t>
      </w:r>
      <w:r w:rsidR="00344475">
        <w:rPr>
          <w:rFonts w:cs="Times New Roman"/>
          <w:b/>
          <w:bCs/>
          <w:szCs w:val="24"/>
        </w:rPr>
        <w:t>6</w:t>
      </w:r>
      <w:r w:rsidR="008F7BFB" w:rsidRPr="00F802C5">
        <w:rPr>
          <w:rFonts w:cs="Times New Roman"/>
          <w:b/>
          <w:bCs/>
          <w:szCs w:val="24"/>
          <w:lang w:val="en-US"/>
        </w:rPr>
        <w:t>.202</w:t>
      </w:r>
      <w:r w:rsidR="00E9145C">
        <w:rPr>
          <w:rFonts w:cs="Times New Roman"/>
          <w:b/>
          <w:bCs/>
          <w:szCs w:val="24"/>
        </w:rPr>
        <w:t>5</w:t>
      </w:r>
      <w:r w:rsidR="008F7BFB" w:rsidRPr="00F802C5">
        <w:rPr>
          <w:rFonts w:cs="Times New Roman"/>
          <w:b/>
          <w:bCs/>
          <w:szCs w:val="24"/>
          <w:lang w:val="en-US"/>
        </w:rPr>
        <w:t xml:space="preserve"> </w:t>
      </w:r>
      <w:r w:rsidR="008F7BFB" w:rsidRPr="00F802C5">
        <w:rPr>
          <w:rFonts w:cs="Times New Roman"/>
          <w:b/>
          <w:bCs/>
          <w:szCs w:val="24"/>
        </w:rPr>
        <w:t>г.</w:t>
      </w:r>
    </w:p>
    <w:p w14:paraId="446CD432" w14:textId="77777777" w:rsidR="008F7BFB" w:rsidRDefault="008F7BFB" w:rsidP="00E9145C">
      <w:pPr>
        <w:spacing w:after="0"/>
        <w:jc w:val="both"/>
        <w:rPr>
          <w:rFonts w:cs="Times New Roman"/>
          <w:b/>
          <w:bCs/>
          <w:szCs w:val="24"/>
        </w:rPr>
      </w:pPr>
    </w:p>
    <w:p w14:paraId="653168CF" w14:textId="7D09C7C7" w:rsidR="004B4516" w:rsidRPr="0021028A" w:rsidRDefault="004B4516" w:rsidP="00534AFE">
      <w:pPr>
        <w:pStyle w:val="Heading2"/>
        <w:numPr>
          <w:ilvl w:val="0"/>
          <w:numId w:val="0"/>
        </w:numPr>
        <w:spacing w:after="120"/>
      </w:pPr>
      <w:r w:rsidRPr="0021028A">
        <w:t xml:space="preserve">ВЪПРОС </w:t>
      </w:r>
      <w:r w:rsidR="00612C10" w:rsidRPr="004A725D">
        <w:rPr>
          <w:lang w:val="bg-BG"/>
        </w:rPr>
        <w:t>1</w:t>
      </w:r>
      <w:r w:rsidRPr="004A725D">
        <w:rPr>
          <w:lang w:val="bg-BG"/>
        </w:rPr>
        <w:t xml:space="preserve"> от </w:t>
      </w:r>
      <w:r w:rsidR="00344475">
        <w:rPr>
          <w:lang w:val="bg-BG"/>
        </w:rPr>
        <w:t>20.06</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p w14:paraId="1CD9EF79" w14:textId="77777777" w:rsidR="00344475" w:rsidRPr="00344475" w:rsidRDefault="00344475" w:rsidP="00344475">
      <w:pPr>
        <w:spacing w:before="120" w:after="120" w:line="240" w:lineRule="auto"/>
        <w:jc w:val="both"/>
        <w:rPr>
          <w:rFonts w:cs="Times New Roman"/>
          <w:szCs w:val="24"/>
        </w:rPr>
      </w:pPr>
      <w:r w:rsidRPr="00344475">
        <w:rPr>
          <w:rFonts w:cs="Times New Roman"/>
          <w:szCs w:val="24"/>
        </w:rPr>
        <w:t>Здравейте, след проведения информационен ден на 18.06.2025 г. по процедура за директно предоставяне на безвъзмездна финансова помощ BG05SFPR001-1.002 „Достъп до образование за всяко дете“ по Приоритет 1 „Приобщаващо образование и образователна интеграция“ на Програма „Образование“ 2021 – 2027 г. се обръщаме към Вас със следните въпроси:</w:t>
      </w:r>
    </w:p>
    <w:p w14:paraId="6FC4B77E" w14:textId="5FA15E26"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РУО-Русе се е спряло върху три конкретни района за обхват по Механизма на територията на града. Екипът за обхват на район Х е един и се състои от представител на Общината, МВР, ДСП и образователните институции в района. В район Х попадат 10 на брой училища и ДГ. Всяка от тези организации има свой представител в екипа за обхват на район Х. Той от своя страна отговаря за района на училището, което представлява. </w:t>
      </w:r>
    </w:p>
    <w:p w14:paraId="68C0420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 xml:space="preserve">В района за обхват Х попадат част от елитните гимназии на града, например Английска езикова гимназия, по отношение на която никога не се налага да се извършват каквито и да било дейности по обхват. В същото време в район Х има едно единствено силно проблемно училище, с оглед на предимно малцинствените групи, постъпващи в него. Необхванатите деца в това училище, извеждат целия район до трета позиция по процент необхванати деца в града. Реално подкрепата на екипа по проекта ще е насочена към него, т.е. ще се работи с конкретния представител на училището в екипа за обхват, плюс Община, МВР и ДСП, но няма да бъде въвличан представителят например на Английската гимназия в екипа за обхват. От тук и идеята, когато определяме райони за обхват, в които ще се работи, да се избират само части от райони, като обособена част се явява самото училище с прилежащия му район, и по този начин като партньор да привлечем единствено представителите на съответното училище, Община, МВР, и ДСП. Това беше и логиката на повечето колеги задаващи същия въпрос по време на информационния ден. Реално ние нямаме райони, в които е необходимо да се работи с всички образователни институции в тях и прилежащите им райони, а с точно определени и трябва да подкрепим техните представители в екипите за обхват, а не тези на други училища, в които няма нито едно необхванато дете (и това е трайна тенденция). Ето защо включването на всички институции от района като партньори, само защото всяка от тях има представител в екипа за обхват и в цялост създават екипа за обхват на съответния район, се явява абсолютно ненужно, обременяващо и нецелесъобразно. На практика екипът за обхват </w:t>
      </w:r>
      <w:r w:rsidRPr="00344475">
        <w:rPr>
          <w:rFonts w:cs="Times New Roman"/>
          <w:szCs w:val="24"/>
        </w:rPr>
        <w:lastRenderedPageBreak/>
        <w:t xml:space="preserve">на района е един, няма отделен екип за обхват на всяко училище, но при проблем с обхвата на дете, се работи само с представителя на образователната институция, в района на която е необхванатото дете или дете в риск от отпадане. </w:t>
      </w:r>
    </w:p>
    <w:p w14:paraId="32B0E32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В указания за попълване на Формуляр за кандидатстване на УО, в т. 11.1 е разписано, че бенефициентът трябва да „осъществи подбор на районите за обхват и на образователните институции в тях“, откъдето следва, че би трябвало да подберем и институциите в съответния район, с които ще работим по проекта.</w:t>
      </w:r>
    </w:p>
    <w:p w14:paraId="47061665"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На информационния ден обаче ни бе казано, че следва да включим всички образователни институции от избрания от нас район за обхват.</w:t>
      </w:r>
    </w:p>
    <w:p w14:paraId="4F95FD61"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Ето защо отново задавам следния въпрос: Избрали сме район Х. Район Х има екип за обхват, който се състои от представител на Община, МВР, ДСП и представител на всяко училище и ДГ на територията на съответния район. Означава ли това, че всяка образователна институция, която има представител в екипа за обхват на Район Х, трябва да стане наш партньор? Или само институциите, с които реално ще работим?</w:t>
      </w:r>
    </w:p>
    <w:p w14:paraId="4826402A" w14:textId="77777777" w:rsidR="00344475" w:rsidRPr="00344475" w:rsidRDefault="00344475" w:rsidP="00344475">
      <w:pPr>
        <w:spacing w:before="120" w:after="120" w:line="240" w:lineRule="auto"/>
        <w:jc w:val="both"/>
        <w:rPr>
          <w:rFonts w:cs="Times New Roman"/>
          <w:szCs w:val="24"/>
        </w:rPr>
      </w:pPr>
    </w:p>
    <w:p w14:paraId="7E78617F" w14:textId="0F8D77F1"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Съгласно условията за кандидатстване, РУО, заедно с всички негови партньори, следва да подпише Декларация за партньорство – Приложение III. В нашият случай, при избор на три района за обхват, говорим за общо 30 организации – партньори (ако приемем, че не е възможно да работим само с някои от институциите в районите). И от тук въпроса как в т. 9 в таблицата за разпределение на дейностите и разходите, да впишем дейности и разходи за образователна институция, с която реално няма да работим, т.е. не се нуждае от подкрепа – например АЕГ? </w:t>
      </w:r>
    </w:p>
    <w:p w14:paraId="6B4147F6"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От друга страна, по време на информационния ден, представителят на звеното по верификация, направи едно уточнение, че следва да подпишем подобна декларация само с партньорите, за които има планирана разходвана сума. Което пък противоречи на указанията, за подаване на една единствена декларация, която да бъде подписана от всички.</w:t>
      </w:r>
    </w:p>
    <w:p w14:paraId="427287E7"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Моля, уточнете, с кого следва да подпишем декларацията и какво следва да впишем за всеки партньор като дейности и разходи, при положение, че не планираме такива за всички?</w:t>
      </w:r>
    </w:p>
    <w:p w14:paraId="0CE6B5A8" w14:textId="0A1B88E1" w:rsidR="00344475" w:rsidRDefault="00344475" w:rsidP="005D1C76">
      <w:pPr>
        <w:spacing w:before="120" w:after="120" w:line="240" w:lineRule="auto"/>
        <w:ind w:left="360"/>
        <w:jc w:val="both"/>
        <w:rPr>
          <w:rFonts w:cs="Times New Roman"/>
          <w:szCs w:val="24"/>
        </w:rPr>
      </w:pPr>
      <w:r w:rsidRPr="00344475">
        <w:rPr>
          <w:rFonts w:cs="Times New Roman"/>
          <w:szCs w:val="24"/>
        </w:rPr>
        <w:t>В случай, че декларацията по т. 2 действително не е необходимо да бъде подписана от всички, то следва ли в т. 3 от формуляра за кандидатстване да опишем всички партньори или само тези, за които има планирано разходване на средства?</w:t>
      </w:r>
    </w:p>
    <w:p w14:paraId="17B3E0B8" w14:textId="77777777" w:rsidR="00344475" w:rsidRDefault="00344475" w:rsidP="00E9145C">
      <w:pPr>
        <w:spacing w:before="120" w:after="120" w:line="240" w:lineRule="auto"/>
        <w:jc w:val="both"/>
        <w:rPr>
          <w:rFonts w:cs="Times New Roman"/>
          <w:szCs w:val="24"/>
        </w:rPr>
      </w:pPr>
    </w:p>
    <w:p w14:paraId="26C0AF26" w14:textId="7DF31106" w:rsidR="00F56DD3" w:rsidRDefault="0021028A" w:rsidP="00E922A3">
      <w:pPr>
        <w:spacing w:before="120" w:after="120" w:line="240" w:lineRule="auto"/>
        <w:jc w:val="both"/>
        <w:rPr>
          <w:rFonts w:cs="Times New Roman"/>
          <w:b/>
          <w:bCs/>
          <w:szCs w:val="24"/>
        </w:rPr>
      </w:pPr>
      <w:r w:rsidRPr="0021028A">
        <w:rPr>
          <w:rFonts w:cs="Times New Roman"/>
          <w:b/>
          <w:bCs/>
          <w:szCs w:val="24"/>
        </w:rPr>
        <w:t>ОТГОВОР</w:t>
      </w:r>
      <w:r w:rsidR="00E922A3">
        <w:rPr>
          <w:rFonts w:cs="Times New Roman"/>
          <w:b/>
          <w:bCs/>
          <w:szCs w:val="24"/>
        </w:rPr>
        <w:t>:</w:t>
      </w:r>
    </w:p>
    <w:p w14:paraId="77AE96E3" w14:textId="61DE2117" w:rsidR="00D339C0" w:rsidRDefault="00EF5930" w:rsidP="005D1C76">
      <w:pPr>
        <w:pStyle w:val="ListParagraph"/>
        <w:numPr>
          <w:ilvl w:val="0"/>
          <w:numId w:val="26"/>
        </w:numPr>
        <w:spacing w:before="120" w:after="120" w:line="240" w:lineRule="auto"/>
        <w:jc w:val="both"/>
        <w:rPr>
          <w:rFonts w:cs="Times New Roman"/>
          <w:i/>
          <w:iCs/>
          <w:szCs w:val="24"/>
        </w:rPr>
      </w:pPr>
      <w:r w:rsidRPr="005D1C76">
        <w:rPr>
          <w:rFonts w:cs="Times New Roman"/>
          <w:szCs w:val="24"/>
        </w:rPr>
        <w:t xml:space="preserve">Съгласно посочените </w:t>
      </w:r>
      <w:bookmarkStart w:id="2" w:name="_Hlk201660841"/>
      <w:r w:rsidRPr="005D1C76">
        <w:rPr>
          <w:rFonts w:cs="Times New Roman"/>
          <w:szCs w:val="24"/>
        </w:rPr>
        <w:t>в т. 11. „Допустими кандидати“ от Условията за кандидатстване</w:t>
      </w:r>
      <w:bookmarkEnd w:id="2"/>
      <w:r w:rsidRPr="005D1C76">
        <w:rPr>
          <w:rFonts w:cs="Times New Roman"/>
          <w:szCs w:val="24"/>
        </w:rPr>
        <w:t xml:space="preserve"> </w:t>
      </w:r>
      <w:r w:rsidR="00752B3F">
        <w:rPr>
          <w:rFonts w:cs="Times New Roman"/>
          <w:szCs w:val="24"/>
        </w:rPr>
        <w:t>с</w:t>
      </w:r>
      <w:r w:rsidRPr="005D1C76">
        <w:rPr>
          <w:rFonts w:cs="Times New Roman"/>
          <w:szCs w:val="24"/>
        </w:rPr>
        <w:t>пецифични изисквания за допустимост на конкретните бенефициенти и на проектно предложение:</w:t>
      </w:r>
      <w:r w:rsidRPr="00EF5930">
        <w:t xml:space="preserve"> </w:t>
      </w:r>
      <w:r w:rsidRPr="00C853BF">
        <w:t>„</w:t>
      </w:r>
      <w:r w:rsidRPr="00C853BF">
        <w:rPr>
          <w:rFonts w:cs="Times New Roman"/>
          <w:szCs w:val="24"/>
        </w:rPr>
        <w:t xml:space="preserve">Конкретните бенефициенти следва да обосноват включването на всички </w:t>
      </w:r>
      <w:r w:rsidRPr="001047AB">
        <w:rPr>
          <w:rFonts w:cs="Times New Roman"/>
          <w:b/>
          <w:bCs/>
          <w:szCs w:val="24"/>
          <w:u w:val="single"/>
        </w:rPr>
        <w:t>или само част от районите за обхват</w:t>
      </w:r>
      <w:r w:rsidRPr="00C853BF">
        <w:rPr>
          <w:rFonts w:cs="Times New Roman"/>
          <w:szCs w:val="24"/>
        </w:rPr>
        <w:t xml:space="preserve"> на своя територия в проектното си предложение като </w:t>
      </w:r>
      <w:r w:rsidRPr="00C853BF">
        <w:rPr>
          <w:rFonts w:cs="Times New Roman"/>
          <w:b/>
          <w:bCs/>
          <w:szCs w:val="24"/>
          <w:u w:val="single"/>
        </w:rPr>
        <w:t>осъществят подбор</w:t>
      </w:r>
      <w:r w:rsidRPr="00C853BF">
        <w:rPr>
          <w:rFonts w:cs="Times New Roman"/>
          <w:szCs w:val="24"/>
          <w:u w:val="single"/>
        </w:rPr>
        <w:t xml:space="preserve"> </w:t>
      </w:r>
      <w:r w:rsidRPr="00C853BF">
        <w:rPr>
          <w:rFonts w:cs="Times New Roman"/>
          <w:b/>
          <w:bCs/>
          <w:szCs w:val="24"/>
          <w:u w:val="single"/>
        </w:rPr>
        <w:t>на районите за обхват и на образователните институции в тях (детски градини и училища на територията на съответното РУО</w:t>
      </w:r>
      <w:r w:rsidRPr="0056327C">
        <w:rPr>
          <w:rFonts w:cs="Times New Roman"/>
          <w:b/>
          <w:bCs/>
          <w:szCs w:val="24"/>
        </w:rPr>
        <w:t>)</w:t>
      </w:r>
      <w:r w:rsidRPr="0056327C">
        <w:rPr>
          <w:rFonts w:cs="Times New Roman"/>
          <w:szCs w:val="24"/>
        </w:rPr>
        <w:t xml:space="preserve"> на база актуални данни за  необхванатите и отпадналите от образование деца и ученици</w:t>
      </w:r>
      <w:r w:rsidR="001A623C" w:rsidRPr="0056327C">
        <w:rPr>
          <w:rFonts w:cs="Times New Roman"/>
          <w:szCs w:val="24"/>
        </w:rPr>
        <w:t>.“</w:t>
      </w:r>
    </w:p>
    <w:p w14:paraId="4AF11609" w14:textId="77777777" w:rsidR="00F42D79" w:rsidRDefault="00F42D79" w:rsidP="00F42D79">
      <w:pPr>
        <w:pStyle w:val="ListParagraph"/>
        <w:spacing w:before="120" w:after="120" w:line="240" w:lineRule="auto"/>
        <w:jc w:val="both"/>
        <w:rPr>
          <w:rFonts w:cs="Times New Roman"/>
          <w:szCs w:val="24"/>
        </w:rPr>
      </w:pPr>
    </w:p>
    <w:p w14:paraId="48518EA8" w14:textId="5C927B9A" w:rsidR="00F42D79" w:rsidRPr="003C07BB" w:rsidRDefault="00F42D79" w:rsidP="003C07BB">
      <w:pPr>
        <w:pStyle w:val="ListParagraph"/>
        <w:spacing w:before="120" w:after="120" w:line="240" w:lineRule="auto"/>
        <w:jc w:val="both"/>
        <w:rPr>
          <w:rFonts w:cs="Times New Roman"/>
          <w:szCs w:val="24"/>
        </w:rPr>
      </w:pPr>
      <w:r>
        <w:rPr>
          <w:rFonts w:cs="Times New Roman"/>
          <w:szCs w:val="24"/>
        </w:rPr>
        <w:t>Съгласно т. 12 „Допустими партньори“</w:t>
      </w:r>
      <w:r w:rsidR="00C853BF">
        <w:rPr>
          <w:rFonts w:cs="Times New Roman"/>
          <w:szCs w:val="24"/>
        </w:rPr>
        <w:t xml:space="preserve"> </w:t>
      </w:r>
      <w:r w:rsidR="00826DBC">
        <w:rPr>
          <w:rFonts w:cs="Times New Roman"/>
          <w:szCs w:val="24"/>
        </w:rPr>
        <w:t xml:space="preserve">от Условията за кандидатстване </w:t>
      </w:r>
      <w:r w:rsidR="00C853BF">
        <w:rPr>
          <w:rFonts w:cs="Times New Roman"/>
          <w:szCs w:val="24"/>
        </w:rPr>
        <w:t>п</w:t>
      </w:r>
      <w:r w:rsidRPr="00F42D79">
        <w:rPr>
          <w:rFonts w:cs="Times New Roman"/>
          <w:szCs w:val="24"/>
        </w:rPr>
        <w:t xml:space="preserve">артньорството по настоящата процедура е задължително, като образователните </w:t>
      </w:r>
      <w:r w:rsidRPr="00F42D79">
        <w:rPr>
          <w:rFonts w:cs="Times New Roman"/>
          <w:szCs w:val="24"/>
        </w:rPr>
        <w:lastRenderedPageBreak/>
        <w:t xml:space="preserve">институции и институциите по Механизма на местно ниво, </w:t>
      </w:r>
      <w:r w:rsidRPr="001047AB">
        <w:rPr>
          <w:rFonts w:cs="Times New Roman"/>
          <w:b/>
          <w:bCs/>
          <w:szCs w:val="24"/>
          <w:u w:val="single"/>
        </w:rPr>
        <w:t>участващи в подбраните от РУО екипи за обхват</w:t>
      </w:r>
      <w:r w:rsidRPr="00F42D79">
        <w:rPr>
          <w:rFonts w:cs="Times New Roman"/>
          <w:szCs w:val="24"/>
        </w:rPr>
        <w:t xml:space="preserve"> участват като партньори.</w:t>
      </w:r>
      <w:r w:rsidR="003C07BB">
        <w:rPr>
          <w:rFonts w:cs="Times New Roman"/>
          <w:szCs w:val="24"/>
        </w:rPr>
        <w:t xml:space="preserve"> </w:t>
      </w:r>
      <w:r w:rsidRPr="003C07BB">
        <w:rPr>
          <w:rFonts w:cs="Times New Roman"/>
          <w:szCs w:val="24"/>
        </w:rPr>
        <w:t>Задължително условие за включване в проектното предложение е допустимите партньори по процедурата да имат свои представители в екипите за обхват по места, включени в представената от кандидата-РУО информация относно осъществения подбор на районите за обхват/ екипите за обхват за включване в проекта,</w:t>
      </w:r>
    </w:p>
    <w:p w14:paraId="3A714537" w14:textId="77777777" w:rsidR="00D339C0" w:rsidRDefault="00D339C0" w:rsidP="00D339C0">
      <w:pPr>
        <w:pStyle w:val="ListParagraph"/>
        <w:spacing w:before="120" w:after="120" w:line="240" w:lineRule="auto"/>
        <w:jc w:val="both"/>
        <w:rPr>
          <w:rFonts w:cs="Times New Roman"/>
          <w:i/>
          <w:iCs/>
          <w:szCs w:val="24"/>
        </w:rPr>
      </w:pPr>
    </w:p>
    <w:p w14:paraId="70E1085D" w14:textId="2596A2D1" w:rsidR="00E922A3" w:rsidRPr="006A2B39" w:rsidRDefault="003F63DE" w:rsidP="006A2B39">
      <w:pPr>
        <w:pStyle w:val="ListParagraph"/>
        <w:spacing w:before="120" w:after="120" w:line="240" w:lineRule="auto"/>
        <w:jc w:val="both"/>
        <w:rPr>
          <w:rFonts w:cs="Times New Roman"/>
          <w:szCs w:val="24"/>
        </w:rPr>
      </w:pPr>
      <w:r>
        <w:rPr>
          <w:rFonts w:cs="Times New Roman"/>
          <w:szCs w:val="24"/>
        </w:rPr>
        <w:t xml:space="preserve">Съгласно </w:t>
      </w:r>
      <w:r w:rsidR="0073502F">
        <w:rPr>
          <w:rFonts w:cs="Times New Roman"/>
          <w:szCs w:val="24"/>
        </w:rPr>
        <w:t>гореизложеното</w:t>
      </w:r>
      <w:r w:rsidR="005D1C76">
        <w:rPr>
          <w:rFonts w:cs="Times New Roman"/>
          <w:szCs w:val="24"/>
        </w:rPr>
        <w:t xml:space="preserve"> </w:t>
      </w:r>
      <w:r w:rsidR="00636756">
        <w:rPr>
          <w:rFonts w:cs="Times New Roman"/>
          <w:szCs w:val="24"/>
        </w:rPr>
        <w:t xml:space="preserve">е видно, че </w:t>
      </w:r>
      <w:r w:rsidR="00161C09">
        <w:rPr>
          <w:rFonts w:cs="Times New Roman"/>
          <w:szCs w:val="24"/>
        </w:rPr>
        <w:t>п</w:t>
      </w:r>
      <w:r w:rsidR="005D1C76">
        <w:rPr>
          <w:rFonts w:cs="Times New Roman"/>
          <w:szCs w:val="24"/>
        </w:rPr>
        <w:t>одбор</w:t>
      </w:r>
      <w:r w:rsidR="00161C09">
        <w:rPr>
          <w:rFonts w:cs="Times New Roman"/>
          <w:szCs w:val="24"/>
        </w:rPr>
        <w:t>ът</w:t>
      </w:r>
      <w:r w:rsidR="005D1C76">
        <w:rPr>
          <w:rFonts w:cs="Times New Roman"/>
          <w:szCs w:val="24"/>
        </w:rPr>
        <w:t>, ко</w:t>
      </w:r>
      <w:r w:rsidR="00161C09">
        <w:rPr>
          <w:rFonts w:cs="Times New Roman"/>
          <w:szCs w:val="24"/>
        </w:rPr>
        <w:t>й</w:t>
      </w:r>
      <w:r w:rsidR="005D1C76">
        <w:rPr>
          <w:rFonts w:cs="Times New Roman"/>
          <w:szCs w:val="24"/>
        </w:rPr>
        <w:t xml:space="preserve">то следва да осъществят конкретните бенефициенти, подготвяйки </w:t>
      </w:r>
      <w:r w:rsidR="00161C09" w:rsidRPr="00F3699A">
        <w:rPr>
          <w:rFonts w:cs="Times New Roman"/>
          <w:i/>
          <w:iCs/>
          <w:szCs w:val="24"/>
        </w:rPr>
        <w:t>Обосновката за подбора на районите за обхват/екипите за обхват за включване в проектното предложение</w:t>
      </w:r>
      <w:r w:rsidR="00161C09">
        <w:rPr>
          <w:rFonts w:cs="Times New Roman"/>
          <w:szCs w:val="24"/>
        </w:rPr>
        <w:t xml:space="preserve">, се </w:t>
      </w:r>
      <w:r w:rsidR="00BD0461">
        <w:rPr>
          <w:rFonts w:cs="Times New Roman"/>
          <w:szCs w:val="24"/>
        </w:rPr>
        <w:t>реализира</w:t>
      </w:r>
      <w:r w:rsidR="00161C09">
        <w:rPr>
          <w:rFonts w:cs="Times New Roman"/>
          <w:szCs w:val="24"/>
        </w:rPr>
        <w:t xml:space="preserve"> на няколко нива</w:t>
      </w:r>
      <w:r w:rsidR="003C07BB">
        <w:rPr>
          <w:rFonts w:cs="Times New Roman"/>
          <w:szCs w:val="24"/>
        </w:rPr>
        <w:t xml:space="preserve"> – на ниво райони за обхват на територията на </w:t>
      </w:r>
      <w:r w:rsidR="00826DBC">
        <w:rPr>
          <w:rFonts w:cs="Times New Roman"/>
          <w:szCs w:val="24"/>
        </w:rPr>
        <w:t>съответното РУО</w:t>
      </w:r>
      <w:r w:rsidR="00161C09">
        <w:rPr>
          <w:rFonts w:cs="Times New Roman"/>
          <w:szCs w:val="24"/>
        </w:rPr>
        <w:t>,</w:t>
      </w:r>
      <w:r w:rsidR="00826DBC">
        <w:rPr>
          <w:rFonts w:cs="Times New Roman"/>
          <w:szCs w:val="24"/>
        </w:rPr>
        <w:t xml:space="preserve"> на ниво екипи за обхват и на</w:t>
      </w:r>
      <w:r w:rsidR="00161C09">
        <w:rPr>
          <w:rFonts w:cs="Times New Roman"/>
          <w:szCs w:val="24"/>
        </w:rPr>
        <w:t xml:space="preserve"> ниво образователни институции</w:t>
      </w:r>
      <w:r w:rsidR="00035515">
        <w:rPr>
          <w:rFonts w:cs="Times New Roman"/>
          <w:szCs w:val="24"/>
        </w:rPr>
        <w:t>, включени в съответните райони за обхват/екипи за обхват</w:t>
      </w:r>
      <w:r w:rsidR="00161C09">
        <w:rPr>
          <w:rFonts w:cs="Times New Roman"/>
          <w:szCs w:val="24"/>
        </w:rPr>
        <w:t xml:space="preserve">. </w:t>
      </w:r>
      <w:r w:rsidRPr="006A2B39">
        <w:rPr>
          <w:rFonts w:cs="Times New Roman"/>
          <w:szCs w:val="24"/>
        </w:rPr>
        <w:t xml:space="preserve">В този смисъл е допустимо при този подбор конкретните бенефициенти да изберат </w:t>
      </w:r>
      <w:r w:rsidR="00BD0461" w:rsidRPr="006A2B39">
        <w:rPr>
          <w:rFonts w:cs="Times New Roman"/>
          <w:szCs w:val="24"/>
        </w:rPr>
        <w:t xml:space="preserve">за включване в проектното предложение </w:t>
      </w:r>
      <w:r w:rsidRPr="006A2B39">
        <w:rPr>
          <w:rFonts w:cs="Times New Roman"/>
          <w:szCs w:val="24"/>
        </w:rPr>
        <w:t>не всички, а само някои от образователните институции, попадащи в районите за обхват</w:t>
      </w:r>
      <w:r w:rsidR="00636756">
        <w:rPr>
          <w:rFonts w:cs="Times New Roman"/>
          <w:szCs w:val="24"/>
        </w:rPr>
        <w:t>/</w:t>
      </w:r>
      <w:r w:rsidR="00C853BF" w:rsidRPr="006A2B39">
        <w:rPr>
          <w:rFonts w:cs="Times New Roman"/>
          <w:szCs w:val="24"/>
        </w:rPr>
        <w:t>екипите за обхват</w:t>
      </w:r>
      <w:r w:rsidR="00BD0461" w:rsidRPr="006A2B39">
        <w:rPr>
          <w:rFonts w:cs="Times New Roman"/>
          <w:szCs w:val="24"/>
        </w:rPr>
        <w:t>, подбрани от РУО на база актуални данни за  необхванатите и отпадналите от образование деца и ученици.</w:t>
      </w:r>
      <w:r w:rsidR="00672BDD" w:rsidRPr="006A2B39">
        <w:rPr>
          <w:rFonts w:cs="Times New Roman"/>
          <w:szCs w:val="24"/>
        </w:rPr>
        <w:t xml:space="preserve"> Задължително </w:t>
      </w:r>
      <w:r w:rsidR="00F3699A" w:rsidRPr="006A2B39">
        <w:rPr>
          <w:rFonts w:cs="Times New Roman"/>
          <w:szCs w:val="24"/>
        </w:rPr>
        <w:t>изискване</w:t>
      </w:r>
      <w:r w:rsidR="00636756">
        <w:rPr>
          <w:rFonts w:cs="Times New Roman"/>
          <w:szCs w:val="24"/>
        </w:rPr>
        <w:t>,</w:t>
      </w:r>
      <w:r w:rsidR="00F3699A" w:rsidRPr="006A2B39">
        <w:rPr>
          <w:rFonts w:cs="Times New Roman"/>
          <w:szCs w:val="24"/>
        </w:rPr>
        <w:t xml:space="preserve"> </w:t>
      </w:r>
      <w:r w:rsidR="00672BDD" w:rsidRPr="006A2B39">
        <w:rPr>
          <w:rFonts w:cs="Times New Roman"/>
          <w:szCs w:val="24"/>
        </w:rPr>
        <w:t>обаче</w:t>
      </w:r>
      <w:r w:rsidR="00636756">
        <w:rPr>
          <w:rFonts w:cs="Times New Roman"/>
          <w:szCs w:val="24"/>
        </w:rPr>
        <w:t>,</w:t>
      </w:r>
      <w:r w:rsidR="00672BDD" w:rsidRPr="006A2B39">
        <w:rPr>
          <w:rFonts w:cs="Times New Roman"/>
          <w:szCs w:val="24"/>
        </w:rPr>
        <w:t xml:space="preserve"> за </w:t>
      </w:r>
      <w:r w:rsidR="00636756">
        <w:rPr>
          <w:rFonts w:cs="Times New Roman"/>
          <w:szCs w:val="24"/>
        </w:rPr>
        <w:t>привличане</w:t>
      </w:r>
      <w:r w:rsidR="007530F3" w:rsidRPr="006A2B39">
        <w:rPr>
          <w:rFonts w:cs="Times New Roman"/>
          <w:szCs w:val="24"/>
        </w:rPr>
        <w:t xml:space="preserve"> на</w:t>
      </w:r>
      <w:r w:rsidR="00672BDD" w:rsidRPr="006A2B39">
        <w:rPr>
          <w:rFonts w:cs="Times New Roman"/>
          <w:szCs w:val="24"/>
        </w:rPr>
        <w:t xml:space="preserve"> определена образователна институция като партньор в проектното предложение е, тя да </w:t>
      </w:r>
      <w:r w:rsidR="0073502F">
        <w:rPr>
          <w:rFonts w:cs="Times New Roman"/>
          <w:szCs w:val="24"/>
        </w:rPr>
        <w:t>е част от</w:t>
      </w:r>
      <w:r w:rsidR="00F3699A" w:rsidRPr="006A2B39">
        <w:rPr>
          <w:rFonts w:cs="Times New Roman"/>
          <w:szCs w:val="24"/>
        </w:rPr>
        <w:t xml:space="preserve"> районите за обхват</w:t>
      </w:r>
      <w:r w:rsidR="0073502F">
        <w:rPr>
          <w:rFonts w:cs="Times New Roman"/>
          <w:szCs w:val="24"/>
        </w:rPr>
        <w:t>/</w:t>
      </w:r>
      <w:r w:rsidR="00672BDD" w:rsidRPr="006A2B39">
        <w:rPr>
          <w:rFonts w:cs="Times New Roman"/>
          <w:szCs w:val="24"/>
        </w:rPr>
        <w:t>екипите за обхват, които са подбрани от РУО за включване в проектното предложение</w:t>
      </w:r>
      <w:r w:rsidR="00794214">
        <w:rPr>
          <w:rFonts w:cs="Times New Roman"/>
          <w:szCs w:val="24"/>
        </w:rPr>
        <w:t xml:space="preserve"> и да разходва средства от безвъзмездната финансова помощ по проекта</w:t>
      </w:r>
      <w:r w:rsidR="00672BDD" w:rsidRPr="006A2B39">
        <w:rPr>
          <w:rFonts w:cs="Times New Roman"/>
          <w:szCs w:val="24"/>
        </w:rPr>
        <w:t>.</w:t>
      </w:r>
    </w:p>
    <w:p w14:paraId="0C525E43" w14:textId="77777777" w:rsidR="002637B3" w:rsidRPr="005D1C76" w:rsidRDefault="002637B3" w:rsidP="00D339C0">
      <w:pPr>
        <w:pStyle w:val="ListParagraph"/>
        <w:spacing w:before="120" w:after="120" w:line="240" w:lineRule="auto"/>
        <w:jc w:val="both"/>
        <w:rPr>
          <w:rFonts w:cs="Times New Roman"/>
          <w:i/>
          <w:iCs/>
          <w:szCs w:val="24"/>
        </w:rPr>
      </w:pPr>
    </w:p>
    <w:p w14:paraId="75C040BF" w14:textId="2B366F89" w:rsidR="005D1C76" w:rsidRPr="0056327C" w:rsidRDefault="005D1C76" w:rsidP="00E922A3">
      <w:pPr>
        <w:pStyle w:val="ListParagraph"/>
        <w:numPr>
          <w:ilvl w:val="0"/>
          <w:numId w:val="26"/>
        </w:numPr>
        <w:spacing w:before="120" w:after="120" w:line="240" w:lineRule="auto"/>
        <w:jc w:val="both"/>
        <w:rPr>
          <w:rFonts w:cs="Times New Roman"/>
          <w:szCs w:val="24"/>
          <w:u w:val="single"/>
        </w:rPr>
      </w:pPr>
      <w:r w:rsidRPr="002637B3">
        <w:rPr>
          <w:rFonts w:cs="Times New Roman"/>
          <w:szCs w:val="24"/>
        </w:rPr>
        <w:t xml:space="preserve">Съгласно </w:t>
      </w:r>
      <w:r w:rsidR="00560313">
        <w:rPr>
          <w:rFonts w:cs="Times New Roman"/>
          <w:szCs w:val="24"/>
        </w:rPr>
        <w:t xml:space="preserve">цитираната национална нормативна уредба в т. 12. „Допустими партньори“ от Условията за кандидатстване разпоредбата на </w:t>
      </w:r>
      <w:r w:rsidR="002617C3">
        <w:rPr>
          <w:rFonts w:cs="Times New Roman"/>
          <w:szCs w:val="24"/>
        </w:rPr>
        <w:t xml:space="preserve">параграф </w:t>
      </w:r>
      <w:r w:rsidRPr="002637B3">
        <w:rPr>
          <w:rFonts w:cs="Times New Roman"/>
          <w:szCs w:val="24"/>
        </w:rPr>
        <w:t>1, т. 5 от Допълнителните разпоредби на 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sidR="004722C1">
        <w:rPr>
          <w:rFonts w:cs="Times New Roman"/>
          <w:szCs w:val="24"/>
        </w:rPr>
        <w:t xml:space="preserve"> определя, че:</w:t>
      </w:r>
      <w:r w:rsidRPr="002637B3">
        <w:rPr>
          <w:rFonts w:cs="Times New Roman"/>
          <w:szCs w:val="24"/>
        </w:rPr>
        <w:t xml:space="preserve"> </w:t>
      </w:r>
      <w:r w:rsidRPr="0056327C">
        <w:rPr>
          <w:rFonts w:cs="Times New Roman"/>
          <w:b/>
          <w:bCs/>
          <w:szCs w:val="24"/>
        </w:rPr>
        <w:t xml:space="preserve">„Партньори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sidRPr="0056327C">
        <w:rPr>
          <w:rFonts w:cs="Times New Roman"/>
          <w:b/>
          <w:bCs/>
          <w:szCs w:val="24"/>
          <w:u w:val="single"/>
        </w:rPr>
        <w:t>разходват средства от безвъзмездната финансова помощ.“</w:t>
      </w:r>
    </w:p>
    <w:p w14:paraId="475A5109" w14:textId="77777777" w:rsidR="008C7246" w:rsidRDefault="008C7246" w:rsidP="00547ECD">
      <w:pPr>
        <w:pStyle w:val="ListParagraph"/>
        <w:spacing w:before="120" w:after="120" w:line="240" w:lineRule="auto"/>
        <w:jc w:val="both"/>
        <w:rPr>
          <w:rFonts w:cs="Times New Roman"/>
          <w:szCs w:val="24"/>
        </w:rPr>
      </w:pPr>
    </w:p>
    <w:p w14:paraId="26D0151A" w14:textId="546533EA" w:rsidR="00547ECD" w:rsidRDefault="00B161ED" w:rsidP="001047AB">
      <w:pPr>
        <w:pStyle w:val="ListParagraph"/>
        <w:spacing w:before="120" w:after="120" w:line="240" w:lineRule="auto"/>
        <w:contextualSpacing w:val="0"/>
        <w:jc w:val="both"/>
        <w:rPr>
          <w:rFonts w:cs="Times New Roman"/>
          <w:szCs w:val="24"/>
        </w:rPr>
      </w:pPr>
      <w:r>
        <w:rPr>
          <w:rFonts w:cs="Times New Roman"/>
          <w:szCs w:val="24"/>
        </w:rPr>
        <w:t xml:space="preserve">В допълнение към </w:t>
      </w:r>
      <w:r w:rsidR="008757F0" w:rsidRPr="00E41665">
        <w:rPr>
          <w:rFonts w:cs="Times New Roman"/>
          <w:szCs w:val="24"/>
        </w:rPr>
        <w:t xml:space="preserve">отговора по т. 1 </w:t>
      </w:r>
      <w:r w:rsidR="006A2B39">
        <w:rPr>
          <w:rFonts w:cs="Times New Roman"/>
          <w:szCs w:val="24"/>
        </w:rPr>
        <w:t>от настоящия въпрос</w:t>
      </w:r>
      <w:r>
        <w:rPr>
          <w:rFonts w:cs="Times New Roman"/>
          <w:szCs w:val="24"/>
        </w:rPr>
        <w:t>,</w:t>
      </w:r>
      <w:r w:rsidR="006A2B39">
        <w:rPr>
          <w:rFonts w:cs="Times New Roman"/>
          <w:szCs w:val="24"/>
        </w:rPr>
        <w:t xml:space="preserve"> </w:t>
      </w:r>
      <w:r w:rsidR="006E49B3" w:rsidRPr="00E41665">
        <w:rPr>
          <w:rFonts w:cs="Times New Roman"/>
          <w:szCs w:val="24"/>
        </w:rPr>
        <w:t>като партньори в проектното предложение следва да бъдат привлечени само</w:t>
      </w:r>
      <w:r w:rsidR="006B7216">
        <w:rPr>
          <w:rFonts w:cs="Times New Roman"/>
          <w:szCs w:val="24"/>
        </w:rPr>
        <w:t xml:space="preserve"> институциите</w:t>
      </w:r>
      <w:r w:rsidR="00FF2A47" w:rsidRPr="00E41665">
        <w:rPr>
          <w:rFonts w:cs="Times New Roman"/>
          <w:szCs w:val="24"/>
        </w:rPr>
        <w:t xml:space="preserve">, чиито представители са включени в екипи за обхват и райони за обхват, </w:t>
      </w:r>
      <w:r w:rsidR="00D61653">
        <w:rPr>
          <w:rFonts w:cs="Times New Roman"/>
          <w:szCs w:val="24"/>
        </w:rPr>
        <w:t>определе</w:t>
      </w:r>
      <w:r w:rsidR="00FF2A47" w:rsidRPr="00E41665">
        <w:rPr>
          <w:rFonts w:cs="Times New Roman"/>
          <w:szCs w:val="24"/>
        </w:rPr>
        <w:t xml:space="preserve">ни в </w:t>
      </w:r>
      <w:r w:rsidR="00FF2A47" w:rsidRPr="00D56E78">
        <w:rPr>
          <w:rFonts w:cs="Times New Roman"/>
          <w:i/>
          <w:iCs/>
          <w:szCs w:val="24"/>
        </w:rPr>
        <w:t>Обосновката за подбора на районите за обхват/екипите за обхват за включване в проектното предложение</w:t>
      </w:r>
      <w:r w:rsidR="00FF2A47" w:rsidRPr="00E41665">
        <w:rPr>
          <w:rFonts w:cs="Times New Roman"/>
          <w:szCs w:val="24"/>
        </w:rPr>
        <w:t xml:space="preserve">, и които ще участват пряко в изпълнението на дейности от проекта и ще разходват средства от </w:t>
      </w:r>
      <w:r w:rsidR="00D56E78">
        <w:rPr>
          <w:rFonts w:cs="Times New Roman"/>
          <w:szCs w:val="24"/>
        </w:rPr>
        <w:t>безвъзмездната финансова помощ</w:t>
      </w:r>
      <w:r w:rsidR="00FF2A47" w:rsidRPr="00E41665">
        <w:rPr>
          <w:rFonts w:cs="Times New Roman"/>
          <w:szCs w:val="24"/>
        </w:rPr>
        <w:t>.</w:t>
      </w:r>
      <w:r w:rsidR="006B7216">
        <w:rPr>
          <w:rFonts w:cs="Times New Roman"/>
          <w:szCs w:val="24"/>
        </w:rPr>
        <w:t xml:space="preserve"> По отношение на образователните институции</w:t>
      </w:r>
      <w:r w:rsidR="0078177D">
        <w:rPr>
          <w:rFonts w:cs="Times New Roman"/>
          <w:szCs w:val="24"/>
        </w:rPr>
        <w:t xml:space="preserve">, </w:t>
      </w:r>
      <w:r w:rsidR="003B07A1">
        <w:rPr>
          <w:rFonts w:cs="Times New Roman"/>
          <w:szCs w:val="24"/>
        </w:rPr>
        <w:t>които са част от</w:t>
      </w:r>
      <w:r w:rsidR="0078177D">
        <w:rPr>
          <w:rFonts w:cs="Times New Roman"/>
          <w:szCs w:val="24"/>
        </w:rPr>
        <w:t xml:space="preserve"> избрани за включване</w:t>
      </w:r>
      <w:r w:rsidR="00D61653">
        <w:rPr>
          <w:rFonts w:cs="Times New Roman"/>
          <w:szCs w:val="24"/>
        </w:rPr>
        <w:t xml:space="preserve"> в проектното предложение</w:t>
      </w:r>
      <w:r w:rsidR="0078177D">
        <w:rPr>
          <w:rFonts w:cs="Times New Roman"/>
          <w:szCs w:val="24"/>
        </w:rPr>
        <w:t xml:space="preserve"> </w:t>
      </w:r>
      <w:r w:rsidR="003B07A1">
        <w:rPr>
          <w:rFonts w:cs="Times New Roman"/>
          <w:szCs w:val="24"/>
        </w:rPr>
        <w:t>райони за обхват/</w:t>
      </w:r>
      <w:r w:rsidR="0078177D">
        <w:rPr>
          <w:rFonts w:cs="Times New Roman"/>
          <w:szCs w:val="24"/>
        </w:rPr>
        <w:t xml:space="preserve">екипи за обхват, </w:t>
      </w:r>
      <w:r w:rsidR="006B7216">
        <w:rPr>
          <w:rFonts w:cs="Times New Roman"/>
          <w:szCs w:val="24"/>
        </w:rPr>
        <w:t xml:space="preserve">конкретните бенефициенти </w:t>
      </w:r>
      <w:r w:rsidR="003B07A1">
        <w:rPr>
          <w:rFonts w:cs="Times New Roman"/>
          <w:szCs w:val="24"/>
        </w:rPr>
        <w:t>следва</w:t>
      </w:r>
      <w:r w:rsidR="006B7216">
        <w:rPr>
          <w:rFonts w:cs="Times New Roman"/>
          <w:szCs w:val="24"/>
        </w:rPr>
        <w:t xml:space="preserve"> да </w:t>
      </w:r>
      <w:r w:rsidR="0078177D">
        <w:rPr>
          <w:rFonts w:cs="Times New Roman"/>
          <w:szCs w:val="24"/>
        </w:rPr>
        <w:t>осъществят подбор и да привлекат като партньори в проектното предложение само образователните институции, които пряко ще участват в дейности и ще разходват средства</w:t>
      </w:r>
      <w:r w:rsidR="00C20A82">
        <w:rPr>
          <w:rFonts w:cs="Times New Roman"/>
          <w:szCs w:val="24"/>
        </w:rPr>
        <w:t xml:space="preserve"> от БФП</w:t>
      </w:r>
      <w:r w:rsidR="00D61653">
        <w:rPr>
          <w:rFonts w:cs="Times New Roman"/>
          <w:szCs w:val="24"/>
        </w:rPr>
        <w:t xml:space="preserve"> в рамките на проектното предложение</w:t>
      </w:r>
      <w:r w:rsidR="00C20A82">
        <w:rPr>
          <w:rFonts w:cs="Times New Roman"/>
          <w:szCs w:val="24"/>
        </w:rPr>
        <w:t>.</w:t>
      </w:r>
      <w:r w:rsidR="00D61653">
        <w:rPr>
          <w:rFonts w:cs="Times New Roman"/>
          <w:szCs w:val="24"/>
        </w:rPr>
        <w:t xml:space="preserve"> </w:t>
      </w:r>
    </w:p>
    <w:p w14:paraId="765B1646" w14:textId="498588D9" w:rsidR="00C20A82" w:rsidRPr="00B82136" w:rsidRDefault="00D61653" w:rsidP="001047AB">
      <w:pPr>
        <w:pStyle w:val="ListParagraph"/>
        <w:spacing w:before="120" w:after="120" w:line="240" w:lineRule="auto"/>
        <w:contextualSpacing w:val="0"/>
        <w:jc w:val="both"/>
        <w:rPr>
          <w:rFonts w:cs="Times New Roman"/>
          <w:szCs w:val="24"/>
        </w:rPr>
      </w:pPr>
      <w:r>
        <w:rPr>
          <w:rFonts w:cs="Times New Roman"/>
          <w:szCs w:val="24"/>
        </w:rPr>
        <w:t>Съгласно гореизложеното в секция 3</w:t>
      </w:r>
      <w:r w:rsidR="003A3FE6">
        <w:rPr>
          <w:rFonts w:cs="Times New Roman"/>
          <w:szCs w:val="24"/>
        </w:rPr>
        <w:t xml:space="preserve"> „Данни за партньори“</w:t>
      </w:r>
      <w:r>
        <w:rPr>
          <w:rFonts w:cs="Times New Roman"/>
          <w:szCs w:val="24"/>
        </w:rPr>
        <w:t xml:space="preserve"> от Формуляра за кандидатстване </w:t>
      </w:r>
      <w:r w:rsidR="006C70A6">
        <w:rPr>
          <w:rFonts w:cs="Times New Roman"/>
          <w:szCs w:val="24"/>
        </w:rPr>
        <w:t>се попълват данните единствено на институциите, които ще имат статут на</w:t>
      </w:r>
      <w:r w:rsidR="006C70A6" w:rsidRPr="006C70A6">
        <w:rPr>
          <w:rFonts w:cs="Times New Roman"/>
          <w:szCs w:val="24"/>
        </w:rPr>
        <w:t xml:space="preserve"> партньори </w:t>
      </w:r>
      <w:r w:rsidR="006C70A6">
        <w:rPr>
          <w:rFonts w:cs="Times New Roman"/>
          <w:szCs w:val="24"/>
        </w:rPr>
        <w:t>при изпълнението на проектното предложение</w:t>
      </w:r>
      <w:r w:rsidR="00B161ED">
        <w:rPr>
          <w:rFonts w:cs="Times New Roman"/>
          <w:szCs w:val="24"/>
        </w:rPr>
        <w:t>,</w:t>
      </w:r>
      <w:r w:rsidR="006C70A6">
        <w:rPr>
          <w:rFonts w:cs="Times New Roman"/>
          <w:szCs w:val="24"/>
        </w:rPr>
        <w:t xml:space="preserve"> тоест ще </w:t>
      </w:r>
      <w:r w:rsidR="006C70A6">
        <w:rPr>
          <w:rFonts w:cs="Times New Roman"/>
          <w:szCs w:val="24"/>
        </w:rPr>
        <w:lastRenderedPageBreak/>
        <w:t xml:space="preserve">участват </w:t>
      </w:r>
      <w:r w:rsidR="00B82136">
        <w:rPr>
          <w:rFonts w:cs="Times New Roman"/>
          <w:szCs w:val="24"/>
        </w:rPr>
        <w:t xml:space="preserve">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B82136">
        <w:rPr>
          <w:rFonts w:cs="Times New Roman"/>
          <w:szCs w:val="24"/>
        </w:rPr>
        <w:t xml:space="preserve"> </w:t>
      </w:r>
      <w:r w:rsidR="00C20A82" w:rsidRPr="00B82136">
        <w:rPr>
          <w:rFonts w:cs="Times New Roman"/>
          <w:szCs w:val="24"/>
        </w:rPr>
        <w:t>Съгласно указанията в т. 12. „Допустими партньори“ от Условията за кандидатстване</w:t>
      </w:r>
      <w:r w:rsidR="00B161ED">
        <w:rPr>
          <w:rFonts w:cs="Times New Roman"/>
          <w:szCs w:val="24"/>
        </w:rPr>
        <w:t>,</w:t>
      </w:r>
      <w:r w:rsidR="00523659" w:rsidRPr="00523659">
        <w:t xml:space="preserve"> </w:t>
      </w:r>
      <w:r w:rsidR="00523659" w:rsidRPr="00B82136">
        <w:rPr>
          <w:rFonts w:cs="Times New Roman"/>
          <w:szCs w:val="24"/>
        </w:rPr>
        <w:t>всички партньори заедно с кандидата представят и попълнена Декларация за партньорство – Приложение III към Условията за кандидатстване.</w:t>
      </w:r>
      <w:r w:rsidR="009C0FDA" w:rsidRPr="00B82136">
        <w:rPr>
          <w:rFonts w:cs="Times New Roman"/>
          <w:szCs w:val="24"/>
        </w:rPr>
        <w:t xml:space="preserve"> Изискването се отнася за всички определени </w:t>
      </w:r>
      <w:r w:rsidR="00CA0FCA">
        <w:rPr>
          <w:rFonts w:cs="Times New Roman"/>
          <w:szCs w:val="24"/>
        </w:rPr>
        <w:t>участници в</w:t>
      </w:r>
      <w:r w:rsidR="009C0FDA" w:rsidRPr="00B82136">
        <w:rPr>
          <w:rFonts w:cs="Times New Roman"/>
          <w:szCs w:val="24"/>
        </w:rPr>
        <w:t xml:space="preserve"> проектното предложение, а именно конкретния бенефициент и всички привлечени партньори</w:t>
      </w:r>
      <w:r w:rsidR="00B82136">
        <w:rPr>
          <w:rFonts w:cs="Times New Roman"/>
          <w:szCs w:val="24"/>
        </w:rPr>
        <w:t xml:space="preserve">,  които ще участват 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9C0FDA" w:rsidRPr="00B82136">
        <w:rPr>
          <w:rFonts w:cs="Times New Roman"/>
          <w:szCs w:val="24"/>
        </w:rPr>
        <w:t>.</w:t>
      </w:r>
    </w:p>
    <w:p w14:paraId="5930A200" w14:textId="14DA02C9" w:rsidR="004D7879" w:rsidRDefault="004D7879" w:rsidP="00BB1FD5">
      <w:pPr>
        <w:pBdr>
          <w:top w:val="single" w:sz="4" w:space="1" w:color="auto"/>
        </w:pBdr>
        <w:spacing w:before="120" w:after="120" w:line="240" w:lineRule="auto"/>
        <w:jc w:val="both"/>
        <w:rPr>
          <w:rFonts w:cs="Times New Roman"/>
          <w:color w:val="000000" w:themeColor="text1"/>
          <w:szCs w:val="24"/>
          <w:lang w:val="en-US"/>
        </w:rPr>
      </w:pPr>
    </w:p>
    <w:p w14:paraId="292E8B64" w14:textId="33DC8871" w:rsidR="00B82136" w:rsidRDefault="00B82136" w:rsidP="00B82136">
      <w:pPr>
        <w:pStyle w:val="Heading2"/>
        <w:numPr>
          <w:ilvl w:val="0"/>
          <w:numId w:val="0"/>
        </w:numPr>
        <w:spacing w:after="120"/>
        <w:rPr>
          <w:lang w:val="bg-BG"/>
        </w:rPr>
      </w:pPr>
      <w:r w:rsidRPr="0021028A">
        <w:t xml:space="preserve">ВЪПРОС </w:t>
      </w:r>
      <w:r>
        <w:rPr>
          <w:lang w:val="bg-BG"/>
        </w:rPr>
        <w:t>2</w:t>
      </w:r>
      <w:r w:rsidRPr="004A725D">
        <w:rPr>
          <w:lang w:val="bg-BG"/>
        </w:rPr>
        <w:t xml:space="preserve"> от </w:t>
      </w:r>
      <w:r>
        <w:rPr>
          <w:lang w:val="bg-BG"/>
        </w:rPr>
        <w:t>23.06</w:t>
      </w:r>
      <w:r w:rsidRPr="004A725D">
        <w:rPr>
          <w:lang w:val="bg-BG"/>
        </w:rPr>
        <w:t>.202</w:t>
      </w:r>
      <w:r>
        <w:rPr>
          <w:lang w:val="bg-BG"/>
        </w:rPr>
        <w:t>5</w:t>
      </w:r>
      <w:r w:rsidRPr="004A725D">
        <w:rPr>
          <w:lang w:val="bg-BG"/>
        </w:rPr>
        <w:t xml:space="preserve"> г. (Q00</w:t>
      </w:r>
      <w:r>
        <w:rPr>
          <w:lang w:val="bg-BG"/>
        </w:rPr>
        <w:t>2</w:t>
      </w:r>
      <w:r w:rsidRPr="004A725D">
        <w:rPr>
          <w:lang w:val="bg-BG"/>
        </w:rPr>
        <w:t xml:space="preserve"> постъпил чрез ИСУН):</w:t>
      </w:r>
    </w:p>
    <w:p w14:paraId="2E6B1BB0" w14:textId="35CBF610" w:rsidR="00B72F03" w:rsidRDefault="00B72F03" w:rsidP="001047AB">
      <w:pPr>
        <w:jc w:val="both"/>
        <w:rPr>
          <w:lang w:eastAsia="en-GB"/>
        </w:rPr>
      </w:pPr>
      <w:r w:rsidRPr="00B72F03">
        <w:rPr>
          <w:lang w:eastAsia="en-GB"/>
        </w:rPr>
        <w:t>Допустимо ли е за ръководител на проекта да бъде определено лице, което не е служител на РУО?</w:t>
      </w:r>
    </w:p>
    <w:p w14:paraId="0B08ECAB" w14:textId="22169909" w:rsidR="00B72F03" w:rsidRDefault="00B72F03" w:rsidP="00B72F0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47D414E" w14:textId="68DF42B7" w:rsidR="003C3605" w:rsidRPr="003C54A1" w:rsidRDefault="00D53757" w:rsidP="00F72E3C">
      <w:pPr>
        <w:spacing w:before="120" w:after="120" w:line="240" w:lineRule="auto"/>
        <w:jc w:val="both"/>
        <w:rPr>
          <w:rFonts w:cs="Times New Roman"/>
          <w:szCs w:val="24"/>
        </w:rPr>
      </w:pPr>
      <w:r>
        <w:rPr>
          <w:rFonts w:cs="Times New Roman"/>
          <w:szCs w:val="24"/>
        </w:rPr>
        <w:t xml:space="preserve">Съгласно указанията за доказване </w:t>
      </w:r>
      <w:r w:rsidR="003C3605">
        <w:rPr>
          <w:rFonts w:cs="Times New Roman"/>
          <w:szCs w:val="24"/>
        </w:rPr>
        <w:t xml:space="preserve">наличието </w:t>
      </w:r>
      <w:r>
        <w:rPr>
          <w:rFonts w:cs="Times New Roman"/>
          <w:szCs w:val="24"/>
        </w:rPr>
        <w:t xml:space="preserve">на административен капацитет от страна на конкретните бенефициенти </w:t>
      </w:r>
      <w:r w:rsidRPr="00D53757">
        <w:rPr>
          <w:rFonts w:cs="Times New Roman"/>
          <w:szCs w:val="24"/>
        </w:rPr>
        <w:t>в т. 11. „Допустими кандидати“ от Условията за кандидатстване</w:t>
      </w:r>
      <w:r w:rsidR="00B161ED">
        <w:rPr>
          <w:rFonts w:cs="Times New Roman"/>
          <w:szCs w:val="24"/>
        </w:rPr>
        <w:t>,</w:t>
      </w:r>
      <w:r w:rsidRPr="00D53757">
        <w:rPr>
          <w:rFonts w:cs="Times New Roman"/>
          <w:szCs w:val="24"/>
        </w:rPr>
        <w:t xml:space="preserve"> </w:t>
      </w:r>
      <w:r w:rsidR="000C3D3D">
        <w:rPr>
          <w:rFonts w:cs="Times New Roman"/>
          <w:szCs w:val="24"/>
        </w:rPr>
        <w:t xml:space="preserve">основният екип за </w:t>
      </w:r>
      <w:r w:rsidR="000C3D3D" w:rsidRPr="00F72E3C">
        <w:rPr>
          <w:rFonts w:cs="Times New Roman"/>
          <w:szCs w:val="24"/>
        </w:rPr>
        <w:t>организация и управление на проекта</w:t>
      </w:r>
      <w:r w:rsidR="000C3D3D">
        <w:rPr>
          <w:rFonts w:cs="Times New Roman"/>
          <w:szCs w:val="24"/>
        </w:rPr>
        <w:t xml:space="preserve"> задължително включва </w:t>
      </w:r>
      <w:r w:rsidR="000C3D3D" w:rsidRPr="00F72E3C">
        <w:rPr>
          <w:rFonts w:cs="Times New Roman"/>
          <w:szCs w:val="24"/>
        </w:rPr>
        <w:t>ръководител на проекта, координатор и счетоводител (финансист)</w:t>
      </w:r>
      <w:r w:rsidR="000C3D3D">
        <w:rPr>
          <w:rFonts w:cs="Times New Roman"/>
          <w:szCs w:val="24"/>
        </w:rPr>
        <w:t xml:space="preserve">. </w:t>
      </w:r>
      <w:r w:rsidR="000C3D3D" w:rsidRPr="000D7F45">
        <w:rPr>
          <w:rFonts w:cs="Times New Roman"/>
          <w:b/>
          <w:bCs/>
          <w:szCs w:val="24"/>
        </w:rPr>
        <w:t xml:space="preserve">По отношение на ръководителя на проекта </w:t>
      </w:r>
      <w:r w:rsidR="000D7F45" w:rsidRPr="000D7F45">
        <w:rPr>
          <w:rFonts w:cs="Times New Roman"/>
          <w:b/>
          <w:bCs/>
          <w:szCs w:val="24"/>
        </w:rPr>
        <w:t xml:space="preserve">се изисква той да притежава </w:t>
      </w:r>
      <w:r w:rsidR="000C3D3D" w:rsidRPr="000D7F45">
        <w:rPr>
          <w:rFonts w:cs="Times New Roman"/>
          <w:b/>
          <w:bCs/>
          <w:szCs w:val="24"/>
        </w:rPr>
        <w:t>минимум 2 години опит в управлението/изпълнението на сходен тип дейности и/или управление/изпълнение на сходен тип проекти</w:t>
      </w:r>
      <w:r w:rsidR="0056327C">
        <w:rPr>
          <w:rFonts w:cs="Times New Roman"/>
          <w:b/>
          <w:bCs/>
          <w:szCs w:val="24"/>
        </w:rPr>
        <w:t xml:space="preserve">, което се удостоверява с представяне на </w:t>
      </w:r>
      <w:r w:rsidR="0056327C" w:rsidRPr="004F5D4E">
        <w:rPr>
          <w:rFonts w:cs="Times New Roman"/>
          <w:b/>
          <w:bCs/>
          <w:szCs w:val="24"/>
        </w:rPr>
        <w:t>автобиографи</w:t>
      </w:r>
      <w:r w:rsidR="004F5D4E" w:rsidRPr="004F5D4E">
        <w:rPr>
          <w:rFonts w:cs="Times New Roman"/>
          <w:b/>
          <w:bCs/>
          <w:szCs w:val="24"/>
        </w:rPr>
        <w:t>я</w:t>
      </w:r>
      <w:r w:rsidR="0056327C" w:rsidRPr="004F5D4E">
        <w:rPr>
          <w:rFonts w:cs="Times New Roman"/>
          <w:b/>
          <w:bCs/>
          <w:szCs w:val="24"/>
        </w:rPr>
        <w:t xml:space="preserve"> по образец (Приложение IV към Условията за кандидатстване)</w:t>
      </w:r>
      <w:r w:rsidR="000D7F45" w:rsidRPr="004F5D4E">
        <w:rPr>
          <w:rFonts w:cs="Times New Roman"/>
          <w:b/>
          <w:bCs/>
          <w:szCs w:val="24"/>
        </w:rPr>
        <w:t>.</w:t>
      </w:r>
      <w:r w:rsidR="003C3605" w:rsidRPr="003C3605">
        <w:t xml:space="preserve"> </w:t>
      </w:r>
      <w:r w:rsidR="003C3605" w:rsidRPr="003C3605">
        <w:rPr>
          <w:rFonts w:cs="Times New Roman"/>
          <w:szCs w:val="24"/>
        </w:rPr>
        <w:t xml:space="preserve">За целите на процедурата под </w:t>
      </w:r>
      <w:r w:rsidR="003C3605" w:rsidRPr="004F5D4E">
        <w:rPr>
          <w:rFonts w:cs="Times New Roman"/>
          <w:i/>
          <w:iCs/>
          <w:szCs w:val="24"/>
        </w:rPr>
        <w:t>„сходен тип дейности“</w:t>
      </w:r>
      <w:r w:rsidR="003C3605" w:rsidRPr="003C3605">
        <w:rPr>
          <w:rFonts w:cs="Times New Roman"/>
          <w:szCs w:val="24"/>
        </w:rPr>
        <w:t xml:space="preserve"> следва да се разбират дейности в сферата на образованието и/или работата с уязвими групи. Под </w:t>
      </w:r>
      <w:r w:rsidR="003C3605" w:rsidRPr="004F5D4E">
        <w:rPr>
          <w:rFonts w:cs="Times New Roman"/>
          <w:i/>
          <w:iCs/>
          <w:szCs w:val="24"/>
        </w:rPr>
        <w:t>„сходен тип проекти“</w:t>
      </w:r>
      <w:r w:rsidR="003C3605" w:rsidRPr="003C3605">
        <w:rPr>
          <w:rFonts w:cs="Times New Roman"/>
          <w:szCs w:val="24"/>
        </w:rPr>
        <w:t xml:space="preserve"> следва да се разбират проекти със сходни дейности и/или проекти за уязвими групи като тези по настоящата процедура.</w:t>
      </w:r>
    </w:p>
    <w:p w14:paraId="43E7B266" w14:textId="7D192B16" w:rsidR="00B72F03" w:rsidRPr="00B72F03" w:rsidRDefault="001047AB" w:rsidP="001047AB">
      <w:pPr>
        <w:spacing w:before="120" w:after="120" w:line="240" w:lineRule="auto"/>
        <w:jc w:val="both"/>
        <w:rPr>
          <w:lang w:eastAsia="en-GB"/>
        </w:rPr>
      </w:pPr>
      <w:r>
        <w:rPr>
          <w:rFonts w:cs="Times New Roman"/>
          <w:szCs w:val="24"/>
        </w:rPr>
        <w:t xml:space="preserve">Съгласно т. </w:t>
      </w:r>
      <w:r w:rsidRPr="001047AB">
        <w:rPr>
          <w:rFonts w:cs="Times New Roman"/>
          <w:szCs w:val="24"/>
        </w:rPr>
        <w:t xml:space="preserve">14.1. </w:t>
      </w:r>
      <w:r>
        <w:rPr>
          <w:rFonts w:cs="Times New Roman"/>
          <w:szCs w:val="24"/>
        </w:rPr>
        <w:t>„</w:t>
      </w:r>
      <w:r w:rsidRPr="001047AB">
        <w:rPr>
          <w:rFonts w:cs="Times New Roman"/>
          <w:szCs w:val="24"/>
        </w:rPr>
        <w:t>Условия за допустимост на разходите</w:t>
      </w:r>
      <w:r>
        <w:rPr>
          <w:rFonts w:cs="Times New Roman"/>
          <w:szCs w:val="24"/>
        </w:rPr>
        <w:t>“ от Условията</w:t>
      </w:r>
      <w:r w:rsidR="000D7F45" w:rsidRPr="000D7F45">
        <w:rPr>
          <w:rFonts w:cs="Times New Roman"/>
          <w:szCs w:val="24"/>
        </w:rPr>
        <w:t xml:space="preserve"> за кандидатстване по процедура</w:t>
      </w:r>
      <w:r>
        <w:rPr>
          <w:rFonts w:cs="Times New Roman"/>
          <w:szCs w:val="24"/>
        </w:rPr>
        <w:t>та,</w:t>
      </w:r>
      <w:r w:rsidR="000D7F45">
        <w:rPr>
          <w:rFonts w:cs="Times New Roman"/>
          <w:szCs w:val="24"/>
        </w:rPr>
        <w:t xml:space="preserve"> </w:t>
      </w:r>
      <w:r w:rsidRPr="001047AB">
        <w:rPr>
          <w:rFonts w:cs="Times New Roman"/>
          <w:szCs w:val="24"/>
        </w:rPr>
        <w:t>изборът на изпълнител</w:t>
      </w:r>
      <w:r>
        <w:rPr>
          <w:rFonts w:cs="Times New Roman"/>
          <w:szCs w:val="24"/>
        </w:rPr>
        <w:t>/и</w:t>
      </w:r>
      <w:r w:rsidRPr="001047AB">
        <w:rPr>
          <w:rFonts w:cs="Times New Roman"/>
          <w:szCs w:val="24"/>
        </w:rPr>
        <w:t xml:space="preserve"> </w:t>
      </w:r>
      <w:r>
        <w:rPr>
          <w:rFonts w:cs="Times New Roman"/>
          <w:szCs w:val="24"/>
        </w:rPr>
        <w:t>следва да бъде</w:t>
      </w:r>
      <w:r w:rsidRPr="001047AB">
        <w:rPr>
          <w:rFonts w:cs="Times New Roman"/>
          <w:szCs w:val="24"/>
        </w:rPr>
        <w:t xml:space="preserve"> извършен в съответствие с действащото национално законодателство и правото на Европейския съюз</w:t>
      </w:r>
      <w:r>
        <w:rPr>
          <w:rFonts w:cs="Times New Roman"/>
          <w:szCs w:val="24"/>
        </w:rPr>
        <w:t>.</w:t>
      </w:r>
      <w:r w:rsidRPr="001047AB">
        <w:rPr>
          <w:rFonts w:cs="Times New Roman"/>
          <w:szCs w:val="24"/>
        </w:rPr>
        <w:t xml:space="preserve"> </w:t>
      </w:r>
      <w:r>
        <w:rPr>
          <w:rFonts w:cs="Times New Roman"/>
          <w:szCs w:val="24"/>
        </w:rPr>
        <w:t xml:space="preserve">Насоките за кандидатстване по процедурата </w:t>
      </w:r>
      <w:r w:rsidR="000D7F45">
        <w:rPr>
          <w:rFonts w:cs="Times New Roman"/>
          <w:szCs w:val="24"/>
        </w:rPr>
        <w:t xml:space="preserve">не поставят </w:t>
      </w:r>
      <w:r w:rsidR="003C54A1">
        <w:rPr>
          <w:rFonts w:cs="Times New Roman"/>
          <w:szCs w:val="24"/>
        </w:rPr>
        <w:t xml:space="preserve">други </w:t>
      </w:r>
      <w:r w:rsidR="000D7F45">
        <w:rPr>
          <w:rFonts w:cs="Times New Roman"/>
          <w:szCs w:val="24"/>
        </w:rPr>
        <w:t>специфичн</w:t>
      </w:r>
      <w:r w:rsidR="003C54A1">
        <w:rPr>
          <w:rFonts w:cs="Times New Roman"/>
          <w:szCs w:val="24"/>
        </w:rPr>
        <w:t>и</w:t>
      </w:r>
      <w:r w:rsidR="000D7F45">
        <w:rPr>
          <w:rFonts w:cs="Times New Roman"/>
          <w:szCs w:val="24"/>
        </w:rPr>
        <w:t xml:space="preserve"> изискван</w:t>
      </w:r>
      <w:r w:rsidR="003C54A1">
        <w:rPr>
          <w:rFonts w:cs="Times New Roman"/>
          <w:szCs w:val="24"/>
        </w:rPr>
        <w:t>ия към лицето, което ще бъде определено</w:t>
      </w:r>
      <w:r w:rsidR="000D7F45">
        <w:rPr>
          <w:rFonts w:cs="Times New Roman"/>
          <w:szCs w:val="24"/>
        </w:rPr>
        <w:t xml:space="preserve"> </w:t>
      </w:r>
      <w:r w:rsidR="00392C82">
        <w:rPr>
          <w:rFonts w:cs="Times New Roman"/>
          <w:szCs w:val="24"/>
        </w:rPr>
        <w:t>за ръководител на проек</w:t>
      </w:r>
      <w:r w:rsidR="003C54A1">
        <w:rPr>
          <w:rFonts w:cs="Times New Roman"/>
          <w:szCs w:val="24"/>
        </w:rPr>
        <w:t>т, например свързани с неговата месторабота</w:t>
      </w:r>
      <w:r w:rsidR="00392C82">
        <w:rPr>
          <w:rFonts w:cs="Times New Roman"/>
          <w:szCs w:val="24"/>
        </w:rPr>
        <w:t>.</w:t>
      </w:r>
      <w:r w:rsidR="009C26E9">
        <w:rPr>
          <w:rFonts w:cs="Times New Roman"/>
          <w:szCs w:val="24"/>
        </w:rPr>
        <w:t xml:space="preserve"> В този смисъл </w:t>
      </w:r>
      <w:r w:rsidR="00D6506D">
        <w:rPr>
          <w:rFonts w:cs="Times New Roman"/>
          <w:szCs w:val="24"/>
        </w:rPr>
        <w:t xml:space="preserve">по процедурата </w:t>
      </w:r>
      <w:r w:rsidR="009C26E9">
        <w:rPr>
          <w:rFonts w:cs="Times New Roman"/>
          <w:szCs w:val="24"/>
        </w:rPr>
        <w:t>не съществува задължение за конкретния бенефициент за ръководител на проекта да бъде определен служител на РУО.</w:t>
      </w:r>
    </w:p>
    <w:p w14:paraId="0AA9A513" w14:textId="119B166A" w:rsidR="00B82136" w:rsidRDefault="00B82136" w:rsidP="00BB1FD5">
      <w:pPr>
        <w:pBdr>
          <w:top w:val="single" w:sz="4" w:space="1" w:color="auto"/>
        </w:pBdr>
        <w:spacing w:before="120" w:after="120" w:line="240" w:lineRule="auto"/>
        <w:jc w:val="both"/>
        <w:rPr>
          <w:rFonts w:cs="Times New Roman"/>
          <w:color w:val="000000" w:themeColor="text1"/>
          <w:szCs w:val="24"/>
          <w:lang w:val="en-US"/>
        </w:rPr>
      </w:pPr>
    </w:p>
    <w:p w14:paraId="7221B4C6" w14:textId="77777777" w:rsidR="00A2064F" w:rsidRDefault="00A2064F" w:rsidP="00A2064F">
      <w:pPr>
        <w:pStyle w:val="Heading2"/>
        <w:numPr>
          <w:ilvl w:val="0"/>
          <w:numId w:val="0"/>
        </w:numPr>
        <w:spacing w:after="120"/>
        <w:rPr>
          <w:lang w:val="bg-BG"/>
        </w:rPr>
      </w:pPr>
      <w:r w:rsidRPr="0021028A">
        <w:t xml:space="preserve">ВЪПРОС </w:t>
      </w:r>
      <w:r>
        <w:rPr>
          <w:lang w:val="en-US"/>
        </w:rPr>
        <w:t>3</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3</w:t>
      </w:r>
      <w:r w:rsidRPr="004A725D">
        <w:rPr>
          <w:lang w:val="bg-BG"/>
        </w:rPr>
        <w:t xml:space="preserve"> постъпил чрез ИСУН):</w:t>
      </w:r>
    </w:p>
    <w:p w14:paraId="1220F263" w14:textId="77777777" w:rsidR="00A2064F" w:rsidRDefault="00A2064F" w:rsidP="00A2064F">
      <w:pPr>
        <w:spacing w:before="120" w:after="120" w:line="240" w:lineRule="auto"/>
        <w:jc w:val="both"/>
        <w:rPr>
          <w:lang w:eastAsia="en-GB"/>
        </w:rPr>
      </w:pPr>
      <w:r>
        <w:rPr>
          <w:lang w:eastAsia="en-GB"/>
        </w:rPr>
        <w:t xml:space="preserve">Относно назначените лица по </w:t>
      </w:r>
      <w:proofErr w:type="spellStart"/>
      <w:r>
        <w:rPr>
          <w:lang w:eastAsia="en-GB"/>
        </w:rPr>
        <w:t>поддейност</w:t>
      </w:r>
      <w:proofErr w:type="spellEnd"/>
      <w:r>
        <w:rPr>
          <w:lang w:eastAsia="en-GB"/>
        </w:rPr>
        <w:t xml:space="preserve"> 1.1. за подсилване на екипите:</w:t>
      </w:r>
    </w:p>
    <w:p w14:paraId="14FF8D85"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РУО, може ли работното им място/седалище да е в целевата община</w:t>
      </w:r>
    </w:p>
    <w:p w14:paraId="2AE4DAB8"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общината, кой прави подбора и сключва договора и кой плаща</w:t>
      </w:r>
    </w:p>
    <w:p w14:paraId="28A78F8D" w14:textId="77777777" w:rsidR="00A2064F" w:rsidRPr="008F5558"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 xml:space="preserve">Допустимо ли да се </w:t>
      </w:r>
      <w:bookmarkStart w:id="3" w:name="_Hlk201850292"/>
      <w:r w:rsidRPr="00CF178B">
        <w:rPr>
          <w:lang w:eastAsia="en-GB"/>
        </w:rPr>
        <w:t>сключват допълн</w:t>
      </w:r>
      <w:r w:rsidRPr="00F65D1B">
        <w:rPr>
          <w:lang w:eastAsia="en-GB"/>
        </w:rPr>
        <w:t>ителни договори към вече съществуващи за лицата</w:t>
      </w:r>
      <w:bookmarkEnd w:id="3"/>
      <w:r w:rsidRPr="00F65D1B">
        <w:rPr>
          <w:lang w:eastAsia="en-GB"/>
        </w:rPr>
        <w:t xml:space="preserve"> по </w:t>
      </w:r>
      <w:proofErr w:type="spellStart"/>
      <w:r w:rsidRPr="00F65D1B">
        <w:rPr>
          <w:lang w:eastAsia="en-GB"/>
        </w:rPr>
        <w:t>поддейност</w:t>
      </w:r>
      <w:proofErr w:type="spellEnd"/>
      <w:r w:rsidRPr="00F65D1B">
        <w:rPr>
          <w:lang w:eastAsia="en-GB"/>
        </w:rPr>
        <w:t xml:space="preserve"> 1.1.</w:t>
      </w:r>
    </w:p>
    <w:p w14:paraId="3F3ACB5F" w14:textId="77777777" w:rsidR="00A2064F" w:rsidRDefault="00A2064F" w:rsidP="00A2064F">
      <w:pPr>
        <w:pStyle w:val="ListParagraph"/>
        <w:numPr>
          <w:ilvl w:val="0"/>
          <w:numId w:val="31"/>
        </w:numPr>
        <w:spacing w:before="120" w:after="120" w:line="240" w:lineRule="auto"/>
        <w:ind w:left="284" w:hanging="284"/>
        <w:jc w:val="both"/>
        <w:rPr>
          <w:lang w:eastAsia="en-GB"/>
        </w:rPr>
      </w:pPr>
      <w:r>
        <w:rPr>
          <w:lang w:eastAsia="en-GB"/>
        </w:rPr>
        <w:t>Как се отчита дейността на тези лица по трудов договор.</w:t>
      </w:r>
    </w:p>
    <w:p w14:paraId="4D98C95D" w14:textId="2362CD71" w:rsidR="00A2064F" w:rsidRDefault="00A2064F" w:rsidP="00A2064F">
      <w:pPr>
        <w:spacing w:before="120" w:after="120" w:line="240" w:lineRule="auto"/>
        <w:jc w:val="both"/>
        <w:rPr>
          <w:rFonts w:cs="Times New Roman"/>
          <w:b/>
          <w:bCs/>
          <w:szCs w:val="24"/>
        </w:rPr>
      </w:pPr>
    </w:p>
    <w:p w14:paraId="20701CE1" w14:textId="08109964" w:rsidR="00A2064F" w:rsidRDefault="00A2064F">
      <w:pPr>
        <w:rPr>
          <w:rFonts w:cs="Times New Roman"/>
          <w:b/>
          <w:bCs/>
          <w:szCs w:val="24"/>
        </w:rPr>
      </w:pPr>
      <w:r>
        <w:rPr>
          <w:rFonts w:cs="Times New Roman"/>
          <w:b/>
          <w:bCs/>
          <w:szCs w:val="24"/>
        </w:rPr>
        <w:br w:type="page"/>
      </w:r>
    </w:p>
    <w:p w14:paraId="7971C40E"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lastRenderedPageBreak/>
        <w:t>ОТГОВОР</w:t>
      </w:r>
      <w:r>
        <w:rPr>
          <w:rFonts w:cs="Times New Roman"/>
          <w:b/>
          <w:bCs/>
          <w:szCs w:val="24"/>
        </w:rPr>
        <w:t>:</w:t>
      </w:r>
    </w:p>
    <w:p w14:paraId="1C7B5409" w14:textId="77777777" w:rsidR="00A2064F" w:rsidRPr="00E221A4" w:rsidRDefault="00A2064F" w:rsidP="00A2064F">
      <w:pPr>
        <w:spacing w:before="120" w:after="120" w:line="240" w:lineRule="auto"/>
        <w:jc w:val="both"/>
        <w:rPr>
          <w:rFonts w:cs="Times New Roman"/>
          <w:szCs w:val="24"/>
        </w:rPr>
      </w:pPr>
      <w:r w:rsidRPr="00E221A4">
        <w:rPr>
          <w:rFonts w:cs="Times New Roman"/>
          <w:szCs w:val="24"/>
        </w:rPr>
        <w:t xml:space="preserve">По отношение включването на допълнителни специалисти в екипите за обхват в рамките на </w:t>
      </w:r>
      <w:proofErr w:type="spellStart"/>
      <w:r w:rsidRPr="00E221A4">
        <w:rPr>
          <w:rFonts w:cs="Times New Roman"/>
          <w:szCs w:val="24"/>
        </w:rPr>
        <w:t>Поддейност</w:t>
      </w:r>
      <w:proofErr w:type="spellEnd"/>
      <w:r w:rsidRPr="00E221A4">
        <w:rPr>
          <w:rFonts w:cs="Times New Roman"/>
          <w:szCs w:val="24"/>
        </w:rPr>
        <w:t xml:space="preserve"> 1.1:</w:t>
      </w:r>
    </w:p>
    <w:p w14:paraId="425395FE" w14:textId="77777777" w:rsidR="00A2064F" w:rsidRPr="000D005E"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C582A">
        <w:rPr>
          <w:rFonts w:cs="Times New Roman"/>
          <w:szCs w:val="24"/>
        </w:rPr>
        <w:t>Съгласно т. 13 „Дейности, допустими за финансиране“ от Условията за кандидатстване наемането на допълнителни специалисти към екипите за обхват може да се осъществи към съответното РУО-кандидат или към община-партньор</w:t>
      </w:r>
      <w:r>
        <w:rPr>
          <w:rFonts w:cs="Times New Roman"/>
          <w:szCs w:val="24"/>
        </w:rPr>
        <w:t xml:space="preserve">. </w:t>
      </w:r>
      <w:r w:rsidRPr="003D3917">
        <w:rPr>
          <w:rFonts w:cs="Times New Roman"/>
          <w:b/>
          <w:bCs/>
          <w:szCs w:val="24"/>
        </w:rPr>
        <w:t>При назначаване на допълнителни специалисти както към РУО-кандидат, така и към община-партньор съответният кандидат/партньор-работодател следва да определи  мястото на работа на назначените допълнителни специалисти при спазване на нормативните изисквания на приложимото трудово законодателство</w:t>
      </w:r>
      <w:r>
        <w:rPr>
          <w:rFonts w:cs="Times New Roman"/>
          <w:szCs w:val="24"/>
        </w:rPr>
        <w:t xml:space="preserve">. Обръщаме внимание, че съгласно чл. 66, ал. 3 от Кодекса на труда: </w:t>
      </w:r>
      <w:r w:rsidRPr="003916E6">
        <w:rPr>
          <w:rFonts w:cs="Times New Roman"/>
          <w:i/>
          <w:iCs/>
          <w:szCs w:val="24"/>
        </w:rPr>
        <w:t>„За място на работата се смята седалището на предприятието, с което е сключен трудовият договор, доколкото друго не е уговорено или не следва от характера на работата.“</w:t>
      </w:r>
    </w:p>
    <w:p w14:paraId="1BADF802" w14:textId="77777777" w:rsidR="00A2064F" w:rsidRPr="00D70366"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szCs w:val="24"/>
        </w:rPr>
        <w:t>В случаите когато в проектното предложение е планирано</w:t>
      </w:r>
      <w:r w:rsidRPr="00AE123F">
        <w:rPr>
          <w:rFonts w:cs="Times New Roman"/>
          <w:szCs w:val="24"/>
        </w:rPr>
        <w:t xml:space="preserve"> наемане на допълнителни специалисти към екипите за обхват </w:t>
      </w:r>
      <w:r>
        <w:rPr>
          <w:rFonts w:cs="Times New Roman"/>
          <w:szCs w:val="24"/>
        </w:rPr>
        <w:t xml:space="preserve">в рамките на </w:t>
      </w:r>
      <w:proofErr w:type="spellStart"/>
      <w:r>
        <w:rPr>
          <w:rFonts w:cs="Times New Roman"/>
          <w:szCs w:val="24"/>
        </w:rPr>
        <w:t>поддейност</w:t>
      </w:r>
      <w:proofErr w:type="spellEnd"/>
      <w:r>
        <w:rPr>
          <w:rFonts w:cs="Times New Roman"/>
          <w:szCs w:val="24"/>
        </w:rPr>
        <w:t xml:space="preserve"> 1.1 от </w:t>
      </w:r>
      <w:r w:rsidRPr="00AE123F">
        <w:rPr>
          <w:rFonts w:cs="Times New Roman"/>
          <w:szCs w:val="24"/>
        </w:rPr>
        <w:t xml:space="preserve"> община-партньор</w:t>
      </w:r>
      <w:r>
        <w:rPr>
          <w:rFonts w:cs="Times New Roman"/>
          <w:szCs w:val="24"/>
        </w:rPr>
        <w:t xml:space="preserve">, последната в качеството си на орган по назначаване носи отговорност за подбора и наемането на съответните лица при спазването на установените в съответната общинска администрация правила за </w:t>
      </w:r>
      <w:r w:rsidRPr="009B2AB5">
        <w:rPr>
          <w:rFonts w:cs="Times New Roman"/>
          <w:szCs w:val="24"/>
        </w:rPr>
        <w:t>набиране, подбор и назначаване на служители</w:t>
      </w:r>
      <w:r>
        <w:rPr>
          <w:rFonts w:cs="Times New Roman"/>
          <w:szCs w:val="24"/>
        </w:rPr>
        <w:t xml:space="preserve"> и приложимото трудово законодателство, както и за сключване на договорите с наетите лица и изплащането на съответните възнаграждения към тях. </w:t>
      </w:r>
    </w:p>
    <w:p w14:paraId="7C102A2F" w14:textId="77777777" w:rsidR="00A2064F" w:rsidRPr="00D12855"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b/>
          <w:bCs/>
          <w:szCs w:val="24"/>
          <w:u w:val="single"/>
        </w:rPr>
        <w:t>Н</w:t>
      </w:r>
      <w:r w:rsidRPr="00D12855">
        <w:rPr>
          <w:rFonts w:cs="Times New Roman"/>
          <w:b/>
          <w:bCs/>
          <w:szCs w:val="24"/>
          <w:u w:val="single"/>
        </w:rPr>
        <w:t>аемане</w:t>
      </w:r>
      <w:r>
        <w:rPr>
          <w:rFonts w:cs="Times New Roman"/>
          <w:b/>
          <w:bCs/>
          <w:szCs w:val="24"/>
          <w:u w:val="single"/>
        </w:rPr>
        <w:t>то</w:t>
      </w:r>
      <w:r w:rsidRPr="00D12855">
        <w:rPr>
          <w:rFonts w:cs="Times New Roman"/>
          <w:b/>
          <w:bCs/>
          <w:szCs w:val="24"/>
          <w:u w:val="single"/>
        </w:rPr>
        <w:t xml:space="preserve"> на допълнителни специалисти към екипите за обхват </w:t>
      </w:r>
      <w:r>
        <w:t xml:space="preserve"> (възпитатели, психолози, педагогически съветници, социални работници, образователни медиатори и др.)</w:t>
      </w:r>
      <w:r>
        <w:rPr>
          <w:lang w:val="en-US"/>
        </w:rPr>
        <w:t xml:space="preserve"> </w:t>
      </w:r>
      <w:r w:rsidRPr="00D12855">
        <w:rPr>
          <w:rFonts w:cs="Times New Roman"/>
          <w:szCs w:val="24"/>
        </w:rPr>
        <w:t xml:space="preserve">към съответното РУО-кандидат или към община-партньор по </w:t>
      </w:r>
      <w:proofErr w:type="spellStart"/>
      <w:r w:rsidRPr="00D12855">
        <w:rPr>
          <w:rFonts w:cs="Times New Roman"/>
          <w:szCs w:val="24"/>
        </w:rPr>
        <w:t>поддейност</w:t>
      </w:r>
      <w:proofErr w:type="spellEnd"/>
      <w:r w:rsidRPr="00D12855">
        <w:rPr>
          <w:rFonts w:cs="Times New Roman"/>
          <w:szCs w:val="24"/>
        </w:rPr>
        <w:t xml:space="preserve"> 1.1. </w:t>
      </w:r>
      <w:r>
        <w:rPr>
          <w:rFonts w:cs="Times New Roman"/>
          <w:szCs w:val="24"/>
        </w:rPr>
        <w:t>се извършва чрез</w:t>
      </w:r>
      <w:r w:rsidRPr="00D12855">
        <w:rPr>
          <w:rFonts w:cs="Times New Roman"/>
          <w:szCs w:val="24"/>
        </w:rPr>
        <w:t xml:space="preserve"> сключването на </w:t>
      </w:r>
      <w:r>
        <w:rPr>
          <w:rFonts w:cs="Times New Roman"/>
          <w:szCs w:val="24"/>
        </w:rPr>
        <w:t xml:space="preserve">нов трудов </w:t>
      </w:r>
      <w:r w:rsidRPr="00D12855">
        <w:rPr>
          <w:rFonts w:cs="Times New Roman"/>
          <w:szCs w:val="24"/>
        </w:rPr>
        <w:t>договор</w:t>
      </w:r>
      <w:r>
        <w:rPr>
          <w:rFonts w:cs="Times New Roman"/>
          <w:szCs w:val="24"/>
        </w:rPr>
        <w:t xml:space="preserve"> с новоназначено лице </w:t>
      </w:r>
      <w:r w:rsidRPr="00D12855">
        <w:rPr>
          <w:rFonts w:cs="Times New Roman"/>
          <w:szCs w:val="24"/>
        </w:rPr>
        <w:t xml:space="preserve"> </w:t>
      </w:r>
      <w:r>
        <w:rPr>
          <w:rFonts w:cs="Times New Roman"/>
          <w:szCs w:val="24"/>
        </w:rPr>
        <w:t xml:space="preserve">или допълнително споразумение </w:t>
      </w:r>
      <w:r w:rsidRPr="00D12855">
        <w:rPr>
          <w:rFonts w:cs="Times New Roman"/>
          <w:szCs w:val="24"/>
        </w:rPr>
        <w:t xml:space="preserve">към </w:t>
      </w:r>
      <w:r>
        <w:rPr>
          <w:rFonts w:cs="Times New Roman"/>
          <w:szCs w:val="24"/>
        </w:rPr>
        <w:t>съществуващо</w:t>
      </w:r>
      <w:r w:rsidRPr="00D12855">
        <w:rPr>
          <w:rFonts w:cs="Times New Roman"/>
          <w:szCs w:val="24"/>
        </w:rPr>
        <w:t xml:space="preserve"> трудово правоотношение на вече наети лица</w:t>
      </w:r>
      <w:r>
        <w:rPr>
          <w:rFonts w:cs="Times New Roman"/>
          <w:szCs w:val="24"/>
        </w:rPr>
        <w:t xml:space="preserve"> към съответното РУО-кандидат или община-партньор, които биват привлечени за работа към екипа за обхват в проекта.</w:t>
      </w:r>
      <w:r w:rsidRPr="00D12855">
        <w:rPr>
          <w:rFonts w:cs="Times New Roman"/>
          <w:szCs w:val="24"/>
        </w:rPr>
        <w:t xml:space="preserve">. </w:t>
      </w:r>
    </w:p>
    <w:p w14:paraId="132F3587" w14:textId="77777777" w:rsidR="00A2064F" w:rsidRDefault="00A2064F" w:rsidP="00A2064F">
      <w:pPr>
        <w:pStyle w:val="ListParagraph"/>
        <w:spacing w:before="120" w:after="120" w:line="240" w:lineRule="auto"/>
        <w:ind w:left="0"/>
        <w:contextualSpacing w:val="0"/>
        <w:jc w:val="both"/>
        <w:rPr>
          <w:rFonts w:cs="Times New Roman"/>
          <w:szCs w:val="24"/>
        </w:rPr>
      </w:pPr>
      <w:r w:rsidRPr="00D12855">
        <w:rPr>
          <w:rFonts w:cs="Times New Roman"/>
          <w:szCs w:val="24"/>
        </w:rPr>
        <w:t>Относно посещенията</w:t>
      </w:r>
      <w:r w:rsidRPr="00B91640">
        <w:rPr>
          <w:rFonts w:cs="Times New Roman"/>
          <w:szCs w:val="24"/>
        </w:rPr>
        <w:t xml:space="preserve"> на адреси извън работно време</w:t>
      </w:r>
      <w:r>
        <w:rPr>
          <w:rFonts w:cs="Times New Roman"/>
          <w:szCs w:val="24"/>
        </w:rPr>
        <w:t>, по процедурата „</w:t>
      </w:r>
      <w:r w:rsidRPr="001812F3">
        <w:rPr>
          <w:rFonts w:cs="Times New Roman"/>
          <w:i/>
          <w:iCs/>
          <w:szCs w:val="24"/>
        </w:rPr>
        <w:t xml:space="preserve">се осигурява подкрепа под формата на допълнително възнаграждение за посещение на 1 адрес извън работно време (условна продължителност от  1 час) </w:t>
      </w:r>
      <w:r w:rsidRPr="001812F3">
        <w:rPr>
          <w:rFonts w:cs="Times New Roman"/>
          <w:i/>
          <w:iCs/>
          <w:szCs w:val="24"/>
          <w:u w:val="single"/>
        </w:rPr>
        <w:t xml:space="preserve">само за действащи членове на екипите за обхват извън новоназначените допълнителни специалисти по </w:t>
      </w:r>
      <w:proofErr w:type="spellStart"/>
      <w:r w:rsidRPr="001812F3">
        <w:rPr>
          <w:rFonts w:cs="Times New Roman"/>
          <w:i/>
          <w:iCs/>
          <w:szCs w:val="24"/>
          <w:u w:val="single"/>
        </w:rPr>
        <w:t>поддейност</w:t>
      </w:r>
      <w:proofErr w:type="spellEnd"/>
      <w:r w:rsidRPr="001812F3">
        <w:rPr>
          <w:rFonts w:cs="Times New Roman"/>
          <w:i/>
          <w:iCs/>
          <w:szCs w:val="24"/>
          <w:u w:val="single"/>
        </w:rPr>
        <w:t xml:space="preserve"> 1.1</w:t>
      </w:r>
      <w:r w:rsidRPr="001812F3">
        <w:rPr>
          <w:rFonts w:cs="Times New Roman"/>
          <w:szCs w:val="24"/>
          <w:u w:val="single"/>
        </w:rPr>
        <w:t>.“</w:t>
      </w:r>
    </w:p>
    <w:p w14:paraId="1525379D" w14:textId="77777777" w:rsidR="00A2064F" w:rsidRPr="00330998"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F2E3C">
        <w:rPr>
          <w:rFonts w:cs="Times New Roman"/>
          <w:szCs w:val="24"/>
        </w:rPr>
        <w:t>Отчитането на всички разходи</w:t>
      </w:r>
      <w:r w:rsidRPr="00330998">
        <w:rPr>
          <w:rFonts w:cs="Times New Roman"/>
          <w:szCs w:val="24"/>
        </w:rPr>
        <w:t xml:space="preserve"> по изпълнението на проекта се извършва в съответствие с </w:t>
      </w:r>
      <w:r w:rsidRPr="00330998">
        <w:rPr>
          <w:rFonts w:cs="Times New Roman"/>
          <w:b/>
          <w:bCs/>
          <w:szCs w:val="24"/>
        </w:rPr>
        <w:t>Условията за възстановяване на разходи</w:t>
      </w:r>
      <w:r w:rsidRPr="006F2E3C">
        <w:rPr>
          <w:rFonts w:cs="Times New Roman"/>
          <w:szCs w:val="24"/>
        </w:rPr>
        <w:t xml:space="preserve">-Приложение </w:t>
      </w:r>
      <w:r w:rsidRPr="00330998">
        <w:rPr>
          <w:rFonts w:cs="Times New Roman"/>
          <w:szCs w:val="24"/>
        </w:rPr>
        <w:t xml:space="preserve">XIV към Условията за изпълнение. Възстановяването на еднократните суми се извършва в съответствие с отчетните периоди и процентите за възстановяване, записани в работен лист </w:t>
      </w:r>
      <w:r w:rsidRPr="00330998">
        <w:rPr>
          <w:rFonts w:cs="Times New Roman"/>
          <w:i/>
          <w:iCs/>
          <w:szCs w:val="24"/>
        </w:rPr>
        <w:t>Етапи</w:t>
      </w:r>
      <w:r w:rsidRPr="00330998">
        <w:rPr>
          <w:rFonts w:cs="Times New Roman"/>
          <w:szCs w:val="24"/>
        </w:rPr>
        <w:t xml:space="preserve"> от </w:t>
      </w:r>
      <w:r w:rsidRPr="00330998">
        <w:rPr>
          <w:rFonts w:cs="Times New Roman"/>
          <w:i/>
          <w:iCs/>
          <w:szCs w:val="24"/>
        </w:rPr>
        <w:t xml:space="preserve">Приложение </w:t>
      </w:r>
      <w:proofErr w:type="spellStart"/>
      <w:r w:rsidRPr="00330998">
        <w:rPr>
          <w:rFonts w:cs="Times New Roman"/>
          <w:i/>
          <w:iCs/>
          <w:szCs w:val="24"/>
        </w:rPr>
        <w:t>II_Помощна</w:t>
      </w:r>
      <w:proofErr w:type="spellEnd"/>
      <w:r w:rsidRPr="00330998">
        <w:rPr>
          <w:rFonts w:cs="Times New Roman"/>
          <w:i/>
          <w:iCs/>
          <w:szCs w:val="24"/>
        </w:rPr>
        <w:t>-таблица-ДОВД</w:t>
      </w:r>
      <w:r w:rsidRPr="00330998">
        <w:rPr>
          <w:rFonts w:cs="Times New Roman"/>
          <w:szCs w:val="24"/>
        </w:rPr>
        <w:t xml:space="preserve">, като бенефициентът може да поиска възстановяване на допустимите разходи във всеки момент, в който условията за възстановяване са изпълнени, т.е. когато са постигнати </w:t>
      </w:r>
      <w:r w:rsidRPr="00330998">
        <w:rPr>
          <w:rFonts w:cs="Times New Roman"/>
          <w:b/>
          <w:bCs/>
          <w:szCs w:val="24"/>
        </w:rPr>
        <w:t>всички заложени етапни цели за съответния отчетен период</w:t>
      </w:r>
      <w:r w:rsidRPr="00330998">
        <w:rPr>
          <w:rFonts w:cs="Times New Roman"/>
          <w:szCs w:val="24"/>
        </w:rPr>
        <w:t>.</w:t>
      </w:r>
      <w:r>
        <w:rPr>
          <w:rFonts w:cs="Times New Roman"/>
          <w:szCs w:val="24"/>
        </w:rPr>
        <w:t xml:space="preserve"> Следователно изпълнението на сключените трудови договори се доказва чрез отчитането на етапните стойности на десетте индикатора и други количествени показатели. </w:t>
      </w:r>
    </w:p>
    <w:p w14:paraId="4FD34505"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770BB97D" w14:textId="77777777" w:rsidR="00A2064F" w:rsidRDefault="00A2064F" w:rsidP="00A2064F">
      <w:pPr>
        <w:pStyle w:val="Heading2"/>
        <w:numPr>
          <w:ilvl w:val="0"/>
          <w:numId w:val="0"/>
        </w:numPr>
        <w:spacing w:after="120"/>
        <w:rPr>
          <w:lang w:val="bg-BG"/>
        </w:rPr>
      </w:pPr>
      <w:r w:rsidRPr="0021028A">
        <w:t xml:space="preserve">ВЪПРОС </w:t>
      </w:r>
      <w:r>
        <w:rPr>
          <w:lang w:val="en-US"/>
        </w:rPr>
        <w:t>4</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4</w:t>
      </w:r>
      <w:r w:rsidRPr="004A725D">
        <w:rPr>
          <w:lang w:val="bg-BG"/>
        </w:rPr>
        <w:t xml:space="preserve"> постъпил чрез ИСУН):</w:t>
      </w:r>
    </w:p>
    <w:p w14:paraId="17D7E719" w14:textId="77777777" w:rsidR="00A2064F" w:rsidRDefault="00A2064F" w:rsidP="00A2064F">
      <w:pPr>
        <w:jc w:val="both"/>
        <w:rPr>
          <w:lang w:eastAsia="en-GB"/>
        </w:rPr>
      </w:pPr>
      <w:r>
        <w:rPr>
          <w:lang w:eastAsia="en-GB"/>
        </w:rPr>
        <w:t>Относно обученията:</w:t>
      </w:r>
    </w:p>
    <w:p w14:paraId="50C97921" w14:textId="77777777" w:rsidR="00A2064F" w:rsidRDefault="00A2064F" w:rsidP="00A2064F">
      <w:pPr>
        <w:pStyle w:val="ListParagraph"/>
        <w:numPr>
          <w:ilvl w:val="0"/>
          <w:numId w:val="32"/>
        </w:numPr>
        <w:ind w:left="426" w:hanging="426"/>
        <w:jc w:val="both"/>
        <w:rPr>
          <w:lang w:eastAsia="en-GB"/>
        </w:rPr>
      </w:pPr>
      <w:r>
        <w:rPr>
          <w:lang w:eastAsia="en-GB"/>
        </w:rPr>
        <w:t>За какво се изразходват непреките разходи от 7 % по 1.2. (обучения)</w:t>
      </w:r>
    </w:p>
    <w:p w14:paraId="5C38D907" w14:textId="77777777" w:rsidR="00A2064F" w:rsidRDefault="00A2064F" w:rsidP="00A2064F">
      <w:pPr>
        <w:pStyle w:val="ListParagraph"/>
        <w:numPr>
          <w:ilvl w:val="0"/>
          <w:numId w:val="32"/>
        </w:numPr>
        <w:ind w:left="426" w:hanging="426"/>
        <w:jc w:val="both"/>
        <w:rPr>
          <w:lang w:eastAsia="en-GB"/>
        </w:rPr>
      </w:pPr>
      <w:r>
        <w:rPr>
          <w:lang w:eastAsia="en-GB"/>
        </w:rPr>
        <w:lastRenderedPageBreak/>
        <w:t>Отчитат ли се непреките разходи от 7 % по 1.2. (обучения)</w:t>
      </w:r>
    </w:p>
    <w:p w14:paraId="0BEACCEB" w14:textId="77777777" w:rsidR="00A2064F" w:rsidRDefault="00A2064F" w:rsidP="00A2064F">
      <w:pPr>
        <w:pStyle w:val="ListParagraph"/>
        <w:numPr>
          <w:ilvl w:val="0"/>
          <w:numId w:val="32"/>
        </w:numPr>
        <w:ind w:left="426" w:hanging="426"/>
        <w:jc w:val="both"/>
        <w:rPr>
          <w:lang w:eastAsia="en-GB"/>
        </w:rPr>
      </w:pPr>
      <w:r>
        <w:rPr>
          <w:lang w:eastAsia="en-GB"/>
        </w:rPr>
        <w:t>Може ли в обученията да участват членове на екипите от организации, които не са партньори?</w:t>
      </w:r>
    </w:p>
    <w:p w14:paraId="49C41203" w14:textId="77777777" w:rsidR="00A2064F" w:rsidRDefault="00A2064F" w:rsidP="00A2064F">
      <w:pPr>
        <w:pStyle w:val="ListParagraph"/>
        <w:numPr>
          <w:ilvl w:val="0"/>
          <w:numId w:val="32"/>
        </w:numPr>
        <w:ind w:left="426" w:hanging="426"/>
        <w:jc w:val="both"/>
        <w:rPr>
          <w:lang w:eastAsia="en-GB"/>
        </w:rPr>
      </w:pPr>
      <w:r>
        <w:rPr>
          <w:lang w:eastAsia="en-GB"/>
        </w:rPr>
        <w:t xml:space="preserve">Как се заплащат обученията – с фактура към обучителната организация или с граждански договор за </w:t>
      </w:r>
      <w:proofErr w:type="spellStart"/>
      <w:r>
        <w:rPr>
          <w:lang w:eastAsia="en-GB"/>
        </w:rPr>
        <w:t>обучителя</w:t>
      </w:r>
      <w:proofErr w:type="spellEnd"/>
      <w:r>
        <w:rPr>
          <w:lang w:eastAsia="en-GB"/>
        </w:rPr>
        <w:t xml:space="preserve">? </w:t>
      </w:r>
    </w:p>
    <w:p w14:paraId="01F3D13D" w14:textId="77777777" w:rsidR="00A2064F" w:rsidRDefault="00A2064F" w:rsidP="00A2064F">
      <w:pPr>
        <w:pStyle w:val="ListParagraph"/>
        <w:numPr>
          <w:ilvl w:val="0"/>
          <w:numId w:val="32"/>
        </w:numPr>
        <w:ind w:left="426" w:hanging="426"/>
        <w:jc w:val="both"/>
        <w:rPr>
          <w:lang w:eastAsia="en-GB"/>
        </w:rPr>
      </w:pPr>
      <w:r>
        <w:rPr>
          <w:lang w:eastAsia="en-GB"/>
        </w:rPr>
        <w:t>Може ли фактурата към обучителната организация да вкл. и логистиката по провеждането, вкл. и настаняването.</w:t>
      </w:r>
    </w:p>
    <w:p w14:paraId="01AEC3F7" w14:textId="77777777" w:rsidR="00A2064F" w:rsidRDefault="00A2064F" w:rsidP="00A2064F">
      <w:pPr>
        <w:pStyle w:val="ListParagraph"/>
        <w:numPr>
          <w:ilvl w:val="0"/>
          <w:numId w:val="32"/>
        </w:numPr>
        <w:ind w:left="426" w:hanging="426"/>
        <w:jc w:val="both"/>
        <w:rPr>
          <w:lang w:eastAsia="en-GB"/>
        </w:rPr>
      </w:pPr>
      <w:r>
        <w:rPr>
          <w:lang w:eastAsia="en-GB"/>
        </w:rPr>
        <w:t>За информационни кампании и дни - има ли определен брой часове за заплащане на образователните експерти/педагогически специалисти, които са допустими за една дейност (подготовка и провеждане)? Как се отчита свършената работа от наетите лица?</w:t>
      </w:r>
    </w:p>
    <w:p w14:paraId="28A0940E" w14:textId="77777777" w:rsidR="00A2064F" w:rsidRDefault="00A2064F" w:rsidP="00A2064F">
      <w:pPr>
        <w:pStyle w:val="ListParagraph"/>
        <w:numPr>
          <w:ilvl w:val="0"/>
          <w:numId w:val="32"/>
        </w:numPr>
        <w:ind w:left="426" w:hanging="426"/>
        <w:jc w:val="both"/>
        <w:rPr>
          <w:lang w:eastAsia="en-GB"/>
        </w:rPr>
      </w:pPr>
      <w:r>
        <w:rPr>
          <w:lang w:eastAsia="en-GB"/>
        </w:rPr>
        <w:t xml:space="preserve">Платените часове за </w:t>
      </w:r>
      <w:proofErr w:type="spellStart"/>
      <w:r>
        <w:rPr>
          <w:lang w:eastAsia="en-GB"/>
        </w:rPr>
        <w:t>междуинстиуционални</w:t>
      </w:r>
      <w:proofErr w:type="spellEnd"/>
      <w:r>
        <w:rPr>
          <w:lang w:eastAsia="en-GB"/>
        </w:rPr>
        <w:t xml:space="preserve"> срещи само за продължителността на дейността ли са или и за подготовка</w:t>
      </w:r>
    </w:p>
    <w:p w14:paraId="335CA5D6" w14:textId="77777777" w:rsidR="00A2064F" w:rsidRDefault="00A2064F" w:rsidP="00A2064F">
      <w:pPr>
        <w:pStyle w:val="ListParagraph"/>
        <w:numPr>
          <w:ilvl w:val="0"/>
          <w:numId w:val="32"/>
        </w:numPr>
        <w:ind w:left="426" w:hanging="426"/>
        <w:jc w:val="both"/>
        <w:rPr>
          <w:lang w:eastAsia="en-GB"/>
        </w:rPr>
      </w:pPr>
      <w:r>
        <w:rPr>
          <w:lang w:eastAsia="en-GB"/>
        </w:rPr>
        <w:t>Заплаща ли се и на кого за участие в задължителните координационни срещи при областния управител</w:t>
      </w:r>
    </w:p>
    <w:p w14:paraId="0452E341" w14:textId="77777777" w:rsidR="00A2064F" w:rsidRDefault="00A2064F" w:rsidP="00A2064F">
      <w:pPr>
        <w:pStyle w:val="ListParagraph"/>
        <w:numPr>
          <w:ilvl w:val="0"/>
          <w:numId w:val="32"/>
        </w:numPr>
        <w:ind w:left="426" w:hanging="426"/>
        <w:jc w:val="both"/>
        <w:rPr>
          <w:lang w:eastAsia="en-GB"/>
        </w:rPr>
      </w:pPr>
      <w:r>
        <w:rPr>
          <w:lang w:eastAsia="en-GB"/>
        </w:rPr>
        <w:t>Към кого са наети външни експерти образователни дейности – към РУО или към партньорите</w:t>
      </w:r>
    </w:p>
    <w:p w14:paraId="7AE4E64A" w14:textId="77777777" w:rsidR="00A2064F" w:rsidRDefault="00A2064F" w:rsidP="00A2064F">
      <w:pPr>
        <w:pStyle w:val="ListParagraph"/>
        <w:numPr>
          <w:ilvl w:val="0"/>
          <w:numId w:val="32"/>
        </w:numPr>
        <w:ind w:left="426" w:hanging="426"/>
        <w:jc w:val="both"/>
        <w:rPr>
          <w:lang w:eastAsia="en-GB"/>
        </w:rPr>
      </w:pPr>
      <w:r>
        <w:rPr>
          <w:lang w:eastAsia="en-GB"/>
        </w:rPr>
        <w:t>Как се плаща на външни експерти образователни дейности – за всяка дейност или на по- дълги периоди</w:t>
      </w:r>
    </w:p>
    <w:p w14:paraId="3A638F2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1876D4B6" w14:textId="77777777" w:rsidR="00A2064F" w:rsidRPr="00FE7FF9" w:rsidRDefault="00A2064F" w:rsidP="00A2064F">
      <w:pPr>
        <w:pStyle w:val="ListParagraph"/>
        <w:numPr>
          <w:ilvl w:val="0"/>
          <w:numId w:val="33"/>
        </w:numPr>
        <w:ind w:left="0" w:firstLine="0"/>
        <w:jc w:val="both"/>
        <w:rPr>
          <w:rFonts w:cs="Times New Roman"/>
          <w:szCs w:val="24"/>
        </w:rPr>
      </w:pPr>
      <w:bookmarkStart w:id="4" w:name="_Hlk201871119"/>
      <w:r w:rsidRPr="00FE7FF9">
        <w:rPr>
          <w:rFonts w:cs="Times New Roman"/>
          <w:szCs w:val="24"/>
        </w:rPr>
        <w:t xml:space="preserve">Съгласно т. 13 „Дейности, допустими за финансиране“ от Условията за кандидатстване </w:t>
      </w:r>
      <w:bookmarkEnd w:id="4"/>
      <w:r w:rsidRPr="00B71D46">
        <w:rPr>
          <w:rFonts w:cs="Times New Roman"/>
          <w:b/>
          <w:bCs/>
          <w:szCs w:val="24"/>
        </w:rPr>
        <w:t xml:space="preserve">освен допустимите преки </w:t>
      </w:r>
      <w:proofErr w:type="spellStart"/>
      <w:r w:rsidRPr="00B71D46">
        <w:rPr>
          <w:rFonts w:cs="Times New Roman"/>
          <w:b/>
          <w:bCs/>
          <w:szCs w:val="24"/>
        </w:rPr>
        <w:t>поддейности</w:t>
      </w:r>
      <w:proofErr w:type="spellEnd"/>
      <w:r w:rsidRPr="00B71D46">
        <w:rPr>
          <w:rFonts w:cs="Times New Roman"/>
          <w:b/>
          <w:bCs/>
          <w:szCs w:val="24"/>
        </w:rPr>
        <w:t xml:space="preserve"> </w:t>
      </w:r>
      <w:r w:rsidRPr="00B71D46">
        <w:rPr>
          <w:rFonts w:cs="Times New Roman"/>
          <w:b/>
          <w:bCs/>
          <w:szCs w:val="24"/>
          <w:u w:val="single"/>
        </w:rPr>
        <w:t>всяко проектно предложение задължително трябва да включва и следните непреки дейности</w:t>
      </w:r>
      <w:r w:rsidRPr="00FE7FF9">
        <w:rPr>
          <w:rFonts w:cs="Times New Roman"/>
          <w:szCs w:val="24"/>
        </w:rPr>
        <w:t>:</w:t>
      </w:r>
    </w:p>
    <w:p w14:paraId="21CAF6ED" w14:textId="77777777" w:rsidR="00A2064F" w:rsidRPr="00FE7FF9" w:rsidRDefault="00A2064F" w:rsidP="00A2064F">
      <w:pPr>
        <w:pStyle w:val="ListParagraph"/>
        <w:numPr>
          <w:ilvl w:val="0"/>
          <w:numId w:val="29"/>
        </w:numPr>
        <w:jc w:val="both"/>
        <w:rPr>
          <w:rFonts w:cs="Times New Roman"/>
          <w:szCs w:val="24"/>
        </w:rPr>
      </w:pPr>
      <w:r w:rsidRPr="00FE7FF9">
        <w:rPr>
          <w:rFonts w:cs="Times New Roman"/>
          <w:szCs w:val="24"/>
        </w:rPr>
        <w:t>Дейности за организация и управление</w:t>
      </w:r>
      <w:r w:rsidRPr="00FE7FF9">
        <w:rPr>
          <w:rFonts w:cs="Times New Roman"/>
          <w:szCs w:val="24"/>
        </w:rPr>
        <w:tab/>
      </w:r>
    </w:p>
    <w:p w14:paraId="026FAD68" w14:textId="77777777" w:rsidR="00A2064F" w:rsidRPr="00FE7FF9" w:rsidRDefault="00A2064F" w:rsidP="00A2064F">
      <w:pPr>
        <w:pStyle w:val="ListParagraph"/>
        <w:numPr>
          <w:ilvl w:val="0"/>
          <w:numId w:val="29"/>
        </w:numPr>
        <w:spacing w:after="120"/>
        <w:ind w:left="1066" w:hanging="357"/>
        <w:contextualSpacing w:val="0"/>
        <w:jc w:val="both"/>
        <w:rPr>
          <w:rFonts w:cs="Times New Roman"/>
          <w:szCs w:val="24"/>
        </w:rPr>
      </w:pPr>
      <w:r w:rsidRPr="00FE7FF9">
        <w:rPr>
          <w:rFonts w:cs="Times New Roman"/>
          <w:szCs w:val="24"/>
        </w:rPr>
        <w:t>Дейности за мониторинг и за комуникация и видимост</w:t>
      </w:r>
    </w:p>
    <w:p w14:paraId="115C10F4" w14:textId="77777777" w:rsidR="00A2064F" w:rsidRPr="00654056" w:rsidRDefault="00A2064F" w:rsidP="00A2064F">
      <w:pPr>
        <w:pStyle w:val="ListParagraph"/>
        <w:spacing w:after="120"/>
        <w:ind w:left="0"/>
        <w:contextualSpacing w:val="0"/>
        <w:jc w:val="both"/>
        <w:rPr>
          <w:rFonts w:cs="Times New Roman"/>
          <w:szCs w:val="24"/>
        </w:rPr>
      </w:pPr>
      <w:r w:rsidRPr="0059277B">
        <w:rPr>
          <w:rFonts w:cs="Times New Roman"/>
          <w:szCs w:val="24"/>
        </w:rPr>
        <w:t xml:space="preserve">Съгласно т. 14.2 „Допустими разходи“ от Условията за кандидатстване за изчисляване на непреките разходи се прилагат 2 единни ставки - в размер на 40 % от преките разходи за персонал по </w:t>
      </w:r>
      <w:proofErr w:type="spellStart"/>
      <w:r w:rsidRPr="0059277B">
        <w:rPr>
          <w:rFonts w:cs="Times New Roman"/>
          <w:szCs w:val="24"/>
        </w:rPr>
        <w:t>поддейности</w:t>
      </w:r>
      <w:proofErr w:type="spellEnd"/>
      <w:r w:rsidRPr="0059277B">
        <w:rPr>
          <w:rFonts w:cs="Times New Roman"/>
          <w:szCs w:val="24"/>
        </w:rPr>
        <w:t xml:space="preserve"> 1.1, 1.3 и 1.4 се изчислява допустимият размер на </w:t>
      </w:r>
      <w:r w:rsidRPr="00840EE1">
        <w:rPr>
          <w:rFonts w:cs="Times New Roman"/>
          <w:i/>
          <w:iCs/>
          <w:szCs w:val="24"/>
        </w:rPr>
        <w:t>другите преки и непреки разходи</w:t>
      </w:r>
      <w:r w:rsidRPr="0059277B">
        <w:rPr>
          <w:rFonts w:cs="Times New Roman"/>
          <w:szCs w:val="24"/>
        </w:rPr>
        <w:t xml:space="preserve"> за изпълнението на </w:t>
      </w:r>
      <w:proofErr w:type="spellStart"/>
      <w:r w:rsidRPr="0059277B">
        <w:rPr>
          <w:rFonts w:cs="Times New Roman"/>
          <w:szCs w:val="24"/>
        </w:rPr>
        <w:t>поддейности</w:t>
      </w:r>
      <w:proofErr w:type="spellEnd"/>
      <w:r w:rsidRPr="0059277B">
        <w:rPr>
          <w:rFonts w:cs="Times New Roman"/>
          <w:szCs w:val="24"/>
        </w:rPr>
        <w:t xml:space="preserve"> 1.1, 1.3 и 1.4, и в размер на 7 % от преките разходи за изпълнение на </w:t>
      </w:r>
      <w:proofErr w:type="spellStart"/>
      <w:r w:rsidRPr="0059277B">
        <w:rPr>
          <w:rFonts w:cs="Times New Roman"/>
          <w:szCs w:val="24"/>
        </w:rPr>
        <w:t>поддейност</w:t>
      </w:r>
      <w:proofErr w:type="spellEnd"/>
      <w:r w:rsidRPr="0059277B">
        <w:rPr>
          <w:rFonts w:cs="Times New Roman"/>
          <w:szCs w:val="24"/>
        </w:rPr>
        <w:t xml:space="preserve"> 1.2 се изчислява допустимият размер на непреките разходи за изпълнението на </w:t>
      </w:r>
      <w:proofErr w:type="spellStart"/>
      <w:r w:rsidRPr="0059277B">
        <w:rPr>
          <w:rFonts w:cs="Times New Roman"/>
          <w:szCs w:val="24"/>
        </w:rPr>
        <w:t>поддейност</w:t>
      </w:r>
      <w:proofErr w:type="spellEnd"/>
      <w:r w:rsidRPr="0059277B">
        <w:rPr>
          <w:rFonts w:cs="Times New Roman"/>
          <w:szCs w:val="24"/>
        </w:rPr>
        <w:t xml:space="preserve"> 1.2. </w:t>
      </w:r>
      <w:r>
        <w:rPr>
          <w:rFonts w:cs="Times New Roman"/>
          <w:szCs w:val="24"/>
        </w:rPr>
        <w:t xml:space="preserve">В тази връзка общата сума на непреките разходи (в размер на 7% от преките разходи за изпълнение на </w:t>
      </w:r>
      <w:proofErr w:type="spellStart"/>
      <w:r>
        <w:rPr>
          <w:rFonts w:cs="Times New Roman"/>
          <w:szCs w:val="24"/>
        </w:rPr>
        <w:t>поддейност</w:t>
      </w:r>
      <w:proofErr w:type="spellEnd"/>
      <w:r>
        <w:rPr>
          <w:rFonts w:cs="Times New Roman"/>
          <w:szCs w:val="24"/>
        </w:rPr>
        <w:t xml:space="preserve"> 1.2 и част от 40-те % за други преки и непреки разходи </w:t>
      </w:r>
      <w:r w:rsidRPr="0059277B">
        <w:rPr>
          <w:rFonts w:cs="Times New Roman"/>
          <w:szCs w:val="24"/>
        </w:rPr>
        <w:t xml:space="preserve">за изпълнението на </w:t>
      </w:r>
      <w:proofErr w:type="spellStart"/>
      <w:r w:rsidRPr="0059277B">
        <w:rPr>
          <w:rFonts w:cs="Times New Roman"/>
          <w:szCs w:val="24"/>
        </w:rPr>
        <w:t>поддейности</w:t>
      </w:r>
      <w:proofErr w:type="spellEnd"/>
      <w:r w:rsidRPr="0059277B">
        <w:rPr>
          <w:rFonts w:cs="Times New Roman"/>
          <w:szCs w:val="24"/>
        </w:rPr>
        <w:t xml:space="preserve"> 1.1, 1.3 и 1.4</w:t>
      </w:r>
      <w:r>
        <w:rPr>
          <w:rFonts w:cs="Times New Roman"/>
          <w:szCs w:val="24"/>
        </w:rPr>
        <w:t xml:space="preserve">) е за организация и управление и за комуникация, видимост и мониторинг на проекта. </w:t>
      </w:r>
    </w:p>
    <w:p w14:paraId="14030D87" w14:textId="77777777" w:rsidR="00A2064F" w:rsidRPr="00B54948" w:rsidRDefault="00A2064F" w:rsidP="00A2064F">
      <w:pPr>
        <w:pStyle w:val="ListParagraph"/>
        <w:numPr>
          <w:ilvl w:val="0"/>
          <w:numId w:val="33"/>
        </w:numPr>
        <w:spacing w:after="120"/>
        <w:ind w:left="0" w:firstLine="0"/>
        <w:contextualSpacing w:val="0"/>
        <w:jc w:val="both"/>
        <w:rPr>
          <w:rFonts w:cs="Times New Roman"/>
          <w:szCs w:val="24"/>
        </w:rPr>
      </w:pPr>
      <w:r>
        <w:rPr>
          <w:rFonts w:cs="Times New Roman"/>
          <w:szCs w:val="24"/>
        </w:rPr>
        <w:t xml:space="preserve">Моля вижте отговора на т. 4 от Въпрос 3 по-горе. </w:t>
      </w:r>
    </w:p>
    <w:p w14:paraId="542AB6F4" w14:textId="77777777" w:rsidR="00A2064F" w:rsidRPr="00840EE1" w:rsidRDefault="00A2064F" w:rsidP="00A2064F">
      <w:pPr>
        <w:pStyle w:val="ListParagraph"/>
        <w:numPr>
          <w:ilvl w:val="0"/>
          <w:numId w:val="33"/>
        </w:numPr>
        <w:spacing w:after="120"/>
        <w:ind w:left="0" w:firstLine="0"/>
        <w:contextualSpacing w:val="0"/>
        <w:jc w:val="both"/>
        <w:rPr>
          <w:rFonts w:cs="Times New Roman"/>
          <w:b/>
          <w:bCs/>
          <w:szCs w:val="24"/>
        </w:rPr>
      </w:pPr>
      <w:r w:rsidRPr="00840EE1">
        <w:rPr>
          <w:rFonts w:cs="Times New Roman"/>
          <w:szCs w:val="24"/>
        </w:rPr>
        <w:t xml:space="preserve">Допустими участници в обученията по </w:t>
      </w:r>
      <w:proofErr w:type="spellStart"/>
      <w:r w:rsidRPr="00840EE1">
        <w:rPr>
          <w:rFonts w:cs="Times New Roman"/>
          <w:szCs w:val="24"/>
        </w:rPr>
        <w:t>поддейност</w:t>
      </w:r>
      <w:proofErr w:type="spellEnd"/>
      <w:r w:rsidRPr="00840EE1">
        <w:rPr>
          <w:rFonts w:cs="Times New Roman"/>
          <w:szCs w:val="24"/>
        </w:rPr>
        <w:t xml:space="preserve"> 1.2 са всички членове на </w:t>
      </w:r>
      <w:r w:rsidRPr="00840EE1">
        <w:rPr>
          <w:rFonts w:cs="Times New Roman"/>
          <w:b/>
          <w:bCs/>
          <w:szCs w:val="24"/>
        </w:rPr>
        <w:t>екипите за обхват, включени в проекта</w:t>
      </w:r>
      <w:r w:rsidRPr="00840EE1">
        <w:rPr>
          <w:rFonts w:cs="Times New Roman"/>
          <w:szCs w:val="24"/>
        </w:rPr>
        <w:t>, независимо дали институциите, на които са представители, са включени в проектното предложение като партньори (т.е. разходващи средства от безвъзмездната финансова помощ) или не.</w:t>
      </w:r>
    </w:p>
    <w:p w14:paraId="05B9905A" w14:textId="77777777" w:rsidR="00A2064F" w:rsidRDefault="00A2064F" w:rsidP="00A2064F">
      <w:pPr>
        <w:pStyle w:val="ListParagraph"/>
        <w:numPr>
          <w:ilvl w:val="0"/>
          <w:numId w:val="33"/>
        </w:numPr>
        <w:spacing w:after="120"/>
        <w:ind w:left="0" w:firstLine="0"/>
        <w:contextualSpacing w:val="0"/>
        <w:jc w:val="both"/>
        <w:rPr>
          <w:rFonts w:cs="Times New Roman"/>
          <w:szCs w:val="24"/>
        </w:rPr>
      </w:pPr>
      <w:r w:rsidRPr="0046266C">
        <w:rPr>
          <w:rFonts w:cs="Times New Roman"/>
          <w:szCs w:val="24"/>
        </w:rPr>
        <w:t>Съгласно т. 13 „Дейности, допустими за финансиране“ от Условията за кандидатстване</w:t>
      </w:r>
      <w:r w:rsidRPr="00BD6D81">
        <w:t xml:space="preserve"> </w:t>
      </w:r>
      <w:r w:rsidRPr="00BD6D81">
        <w:rPr>
          <w:rFonts w:cs="Times New Roman"/>
          <w:b/>
          <w:bCs/>
          <w:szCs w:val="24"/>
        </w:rPr>
        <w:t xml:space="preserve">обученията по </w:t>
      </w:r>
      <w:proofErr w:type="spellStart"/>
      <w:r w:rsidRPr="00BD6D81">
        <w:rPr>
          <w:rFonts w:cs="Times New Roman"/>
          <w:b/>
          <w:bCs/>
          <w:szCs w:val="24"/>
        </w:rPr>
        <w:t>поддейност</w:t>
      </w:r>
      <w:proofErr w:type="spellEnd"/>
      <w:r w:rsidRPr="00BD6D81">
        <w:rPr>
          <w:rFonts w:cs="Times New Roman"/>
          <w:b/>
          <w:bCs/>
          <w:szCs w:val="24"/>
        </w:rPr>
        <w:t xml:space="preserve"> 1.2 могат да се извършват както от </w:t>
      </w:r>
      <w:r w:rsidRPr="00BD6D81">
        <w:rPr>
          <w:rFonts w:cs="Times New Roman"/>
          <w:b/>
          <w:bCs/>
          <w:szCs w:val="24"/>
          <w:u w:val="single"/>
        </w:rPr>
        <w:t>обучителни организации</w:t>
      </w:r>
      <w:r w:rsidRPr="00BD6D81">
        <w:rPr>
          <w:rFonts w:cs="Times New Roman"/>
          <w:b/>
          <w:bCs/>
          <w:szCs w:val="24"/>
        </w:rPr>
        <w:t>,</w:t>
      </w:r>
      <w:r w:rsidRPr="00BD6D81">
        <w:rPr>
          <w:rFonts w:cs="Times New Roman"/>
          <w:szCs w:val="24"/>
        </w:rPr>
        <w:t xml:space="preserve"> чиито програми за обучение съответстват на обучителните теми в обхвата на </w:t>
      </w:r>
      <w:proofErr w:type="spellStart"/>
      <w:r w:rsidRPr="00BD6D81">
        <w:rPr>
          <w:rFonts w:cs="Times New Roman"/>
          <w:szCs w:val="24"/>
        </w:rPr>
        <w:t>поддейност</w:t>
      </w:r>
      <w:proofErr w:type="spellEnd"/>
      <w:r w:rsidRPr="00BD6D81">
        <w:rPr>
          <w:rFonts w:cs="Times New Roman"/>
          <w:szCs w:val="24"/>
        </w:rPr>
        <w:t xml:space="preserve"> 1.2 и са одобрени от министъра на образованието и науката </w:t>
      </w:r>
      <w:r w:rsidRPr="00BD6D81">
        <w:rPr>
          <w:rFonts w:cs="Times New Roman"/>
          <w:szCs w:val="24"/>
        </w:rPr>
        <w:lastRenderedPageBreak/>
        <w:t xml:space="preserve">и са </w:t>
      </w:r>
      <w:r w:rsidRPr="00BD6D81">
        <w:rPr>
          <w:rFonts w:cs="Times New Roman"/>
          <w:b/>
          <w:bCs/>
          <w:szCs w:val="24"/>
          <w:u w:val="single"/>
        </w:rPr>
        <w:t>вписани в Информационния регистър на одобрените програми за повишаване квалификацията на педагогическите специалисти</w:t>
      </w:r>
      <w:r w:rsidRPr="00BD6D81">
        <w:rPr>
          <w:rFonts w:cs="Times New Roman"/>
          <w:szCs w:val="24"/>
        </w:rPr>
        <w:t xml:space="preserve"> по чл. 43, т. 2  на Наредба №15 от 22.07.2019 г. за статута и професионалното развитие на учителите, директорите и другите педагогически специалисти, </w:t>
      </w:r>
      <w:r w:rsidRPr="00BD6D81">
        <w:rPr>
          <w:rFonts w:cs="Times New Roman"/>
          <w:b/>
          <w:bCs/>
          <w:szCs w:val="24"/>
          <w:u w:val="single"/>
        </w:rPr>
        <w:t>така и от организации или лица, с доказана експертиза и компетентност</w:t>
      </w:r>
      <w:r w:rsidRPr="00BD6D81">
        <w:rPr>
          <w:rFonts w:cs="Times New Roman"/>
          <w:szCs w:val="24"/>
        </w:rPr>
        <w:t xml:space="preserve"> по темата на обученията, предвидени в обхвата на </w:t>
      </w:r>
      <w:proofErr w:type="spellStart"/>
      <w:r w:rsidRPr="00BD6D81">
        <w:rPr>
          <w:rFonts w:cs="Times New Roman"/>
          <w:szCs w:val="24"/>
        </w:rPr>
        <w:t>поддейност</w:t>
      </w:r>
      <w:proofErr w:type="spellEnd"/>
      <w:r w:rsidRPr="00BD6D81">
        <w:rPr>
          <w:rFonts w:cs="Times New Roman"/>
          <w:szCs w:val="24"/>
        </w:rPr>
        <w:t xml:space="preserve"> 1.2.</w:t>
      </w:r>
      <w:r>
        <w:rPr>
          <w:rFonts w:cs="Times New Roman"/>
          <w:szCs w:val="24"/>
        </w:rPr>
        <w:t xml:space="preserve"> Заплащането на обучителните услуги по </w:t>
      </w:r>
      <w:proofErr w:type="spellStart"/>
      <w:r>
        <w:rPr>
          <w:rFonts w:cs="Times New Roman"/>
          <w:szCs w:val="24"/>
        </w:rPr>
        <w:t>поддейност</w:t>
      </w:r>
      <w:proofErr w:type="spellEnd"/>
      <w:r>
        <w:rPr>
          <w:rFonts w:cs="Times New Roman"/>
          <w:szCs w:val="24"/>
        </w:rPr>
        <w:t xml:space="preserve"> 1.2 от кандидата/партньора/</w:t>
      </w:r>
      <w:proofErr w:type="spellStart"/>
      <w:r>
        <w:rPr>
          <w:rFonts w:cs="Times New Roman"/>
          <w:szCs w:val="24"/>
        </w:rPr>
        <w:t>ите</w:t>
      </w:r>
      <w:proofErr w:type="spellEnd"/>
      <w:r>
        <w:rPr>
          <w:rFonts w:cs="Times New Roman"/>
          <w:szCs w:val="24"/>
        </w:rPr>
        <w:t xml:space="preserve">, който/които отговарят за изпълнението на тази </w:t>
      </w:r>
      <w:proofErr w:type="spellStart"/>
      <w:r>
        <w:rPr>
          <w:rFonts w:cs="Times New Roman"/>
          <w:szCs w:val="24"/>
        </w:rPr>
        <w:t>поддейност</w:t>
      </w:r>
      <w:proofErr w:type="spellEnd"/>
      <w:r>
        <w:rPr>
          <w:rFonts w:cs="Times New Roman"/>
          <w:szCs w:val="24"/>
        </w:rPr>
        <w:t xml:space="preserve"> следва да се осъществява при спазването на нормативните изисквания относно доставката на стоки и услуги и счетоводното отчитане.  </w:t>
      </w:r>
    </w:p>
    <w:p w14:paraId="3AE37AC7" w14:textId="77777777" w:rsidR="00A2064F" w:rsidRDefault="00A2064F" w:rsidP="00A2064F">
      <w:pPr>
        <w:pStyle w:val="ListParagraph"/>
        <w:numPr>
          <w:ilvl w:val="0"/>
          <w:numId w:val="33"/>
        </w:numPr>
        <w:ind w:left="0" w:firstLine="0"/>
        <w:contextualSpacing w:val="0"/>
        <w:jc w:val="both"/>
        <w:rPr>
          <w:rFonts w:cs="Times New Roman"/>
          <w:szCs w:val="24"/>
        </w:rPr>
      </w:pPr>
      <w:r>
        <w:rPr>
          <w:rFonts w:cs="Times New Roman"/>
          <w:szCs w:val="24"/>
        </w:rPr>
        <w:t xml:space="preserve">За целите на определяне на еднократната сума от кандидата на етапа на кандидатстване, за обученията по </w:t>
      </w:r>
      <w:proofErr w:type="spellStart"/>
      <w:r>
        <w:rPr>
          <w:rFonts w:cs="Times New Roman"/>
          <w:szCs w:val="24"/>
        </w:rPr>
        <w:t>поддейност</w:t>
      </w:r>
      <w:proofErr w:type="spellEnd"/>
      <w:r>
        <w:rPr>
          <w:rFonts w:cs="Times New Roman"/>
          <w:szCs w:val="24"/>
        </w:rPr>
        <w:t xml:space="preserve"> 1.2. се прилагат единични разходи за 1 лице, участник в обучение – единични разходи от 1.37 до 1.41 от ТЕРЕРС ПО, които отразяват присъщите необходими разходи. В тази връзка логистиката и настаняването попадат в обхвата на единичния разход. О</w:t>
      </w:r>
      <w:r w:rsidRPr="008E3816">
        <w:rPr>
          <w:rFonts w:cs="Times New Roman"/>
          <w:szCs w:val="24"/>
        </w:rPr>
        <w:t xml:space="preserve">тчитането на разходите </w:t>
      </w:r>
      <w:r w:rsidRPr="00316011">
        <w:rPr>
          <w:rFonts w:cs="Times New Roman"/>
          <w:szCs w:val="24"/>
          <w:u w:val="single"/>
        </w:rPr>
        <w:t>от конкретния бенефициент към УО</w:t>
      </w:r>
      <w:r w:rsidRPr="008E3816">
        <w:rPr>
          <w:rFonts w:cs="Times New Roman"/>
          <w:szCs w:val="24"/>
        </w:rPr>
        <w:t xml:space="preserve"> по изпълнението на проекта се извършва в съответствие с Условията за възстановяване на разходи-Приложение XIV към Условията за изпълнение</w:t>
      </w:r>
      <w:r>
        <w:rPr>
          <w:rFonts w:cs="Times New Roman"/>
          <w:szCs w:val="24"/>
        </w:rPr>
        <w:t xml:space="preserve">. </w:t>
      </w:r>
      <w:bookmarkStart w:id="5" w:name="_Hlk202287307"/>
      <w:r>
        <w:rPr>
          <w:rFonts w:cs="Times New Roman"/>
          <w:szCs w:val="24"/>
        </w:rPr>
        <w:t xml:space="preserve">По процедурата </w:t>
      </w:r>
      <w:r w:rsidRPr="008E3816">
        <w:rPr>
          <w:rFonts w:cs="Times New Roman"/>
          <w:szCs w:val="24"/>
        </w:rPr>
        <w:t xml:space="preserve">се </w:t>
      </w:r>
      <w:r>
        <w:rPr>
          <w:rFonts w:cs="Times New Roman"/>
          <w:szCs w:val="24"/>
        </w:rPr>
        <w:t>използва</w:t>
      </w:r>
      <w:r w:rsidRPr="008E3816">
        <w:rPr>
          <w:rFonts w:cs="Times New Roman"/>
          <w:szCs w:val="24"/>
        </w:rPr>
        <w:t xml:space="preserve"> опростен вариант на разход – еднократна сума</w:t>
      </w:r>
      <w:r>
        <w:rPr>
          <w:rFonts w:cs="Times New Roman"/>
          <w:szCs w:val="24"/>
        </w:rPr>
        <w:t>, за която се прилагат посочените отчетни документи за постигнати резултати</w:t>
      </w:r>
      <w:r w:rsidRPr="008E3816">
        <w:rPr>
          <w:rFonts w:cs="Times New Roman"/>
          <w:szCs w:val="24"/>
        </w:rPr>
        <w:t xml:space="preserve"> </w:t>
      </w:r>
      <w:r>
        <w:rPr>
          <w:rFonts w:cs="Times New Roman"/>
          <w:szCs w:val="24"/>
        </w:rPr>
        <w:t xml:space="preserve">и </w:t>
      </w:r>
      <w:r w:rsidRPr="008E3816">
        <w:rPr>
          <w:rFonts w:cs="Times New Roman"/>
          <w:szCs w:val="24"/>
        </w:rPr>
        <w:t xml:space="preserve">не се изисква представяне </w:t>
      </w:r>
      <w:r>
        <w:rPr>
          <w:rFonts w:cs="Times New Roman"/>
          <w:szCs w:val="24"/>
        </w:rPr>
        <w:t xml:space="preserve">към УО </w:t>
      </w:r>
      <w:r w:rsidRPr="008E3816">
        <w:rPr>
          <w:rFonts w:cs="Times New Roman"/>
          <w:szCs w:val="24"/>
        </w:rPr>
        <w:t xml:space="preserve">на </w:t>
      </w:r>
      <w:proofErr w:type="spellStart"/>
      <w:r w:rsidRPr="008E3816">
        <w:rPr>
          <w:rFonts w:cs="Times New Roman"/>
          <w:szCs w:val="24"/>
        </w:rPr>
        <w:t>разходооправдателни</w:t>
      </w:r>
      <w:proofErr w:type="spellEnd"/>
      <w:r w:rsidRPr="008E3816">
        <w:rPr>
          <w:rFonts w:cs="Times New Roman"/>
          <w:szCs w:val="24"/>
        </w:rPr>
        <w:t xml:space="preserve"> документи за отчитане на реално извършените разходи по </w:t>
      </w:r>
      <w:r>
        <w:rPr>
          <w:rFonts w:cs="Times New Roman"/>
          <w:szCs w:val="24"/>
        </w:rPr>
        <w:t>проекта.</w:t>
      </w:r>
    </w:p>
    <w:bookmarkEnd w:id="5"/>
    <w:p w14:paraId="43E9F2F8" w14:textId="77777777" w:rsidR="00A2064F" w:rsidRPr="00D12855" w:rsidRDefault="00A2064F" w:rsidP="00A2064F">
      <w:pPr>
        <w:jc w:val="both"/>
        <w:rPr>
          <w:rFonts w:cs="Times New Roman"/>
          <w:szCs w:val="24"/>
        </w:rPr>
      </w:pPr>
      <w:r w:rsidRPr="005F15F7">
        <w:rPr>
          <w:rFonts w:cs="Times New Roman"/>
          <w:szCs w:val="24"/>
        </w:rPr>
        <w:t xml:space="preserve">Преценка на конкретния бенефициент е по какъв начин да възложи услугите по обученията. </w:t>
      </w:r>
      <w:r w:rsidRPr="00B331D4">
        <w:rPr>
          <w:rFonts w:cs="Times New Roman"/>
          <w:szCs w:val="24"/>
        </w:rPr>
        <w:t>Възстановяването на одобрената еднократна сума се извършва на етапи в съответствие с отчетните периоди (етапи), процентите за възстановяване и при доказано постигане на е</w:t>
      </w:r>
      <w:r w:rsidRPr="00D12855">
        <w:rPr>
          <w:rFonts w:cs="Times New Roman"/>
          <w:szCs w:val="24"/>
        </w:rPr>
        <w:t xml:space="preserve">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bookmarkStart w:id="6" w:name="_Hlk201918643"/>
      <w:r w:rsidRPr="00D12855">
        <w:rPr>
          <w:rFonts w:cs="Times New Roman"/>
          <w:szCs w:val="24"/>
        </w:rPr>
        <w:t>Във всеки случай, при възлагането и извършването на разходи конкретният бенефициент следва да спазва действащата нормативна уредба.</w:t>
      </w:r>
    </w:p>
    <w:bookmarkEnd w:id="6"/>
    <w:p w14:paraId="011AE34C" w14:textId="77777777" w:rsidR="00A2064F" w:rsidRPr="00937315" w:rsidRDefault="00A2064F" w:rsidP="00A2064F">
      <w:pPr>
        <w:pStyle w:val="ListParagraph"/>
        <w:numPr>
          <w:ilvl w:val="0"/>
          <w:numId w:val="33"/>
        </w:numPr>
        <w:spacing w:after="120"/>
        <w:ind w:left="0" w:firstLine="0"/>
        <w:contextualSpacing w:val="0"/>
        <w:jc w:val="both"/>
        <w:rPr>
          <w:rFonts w:cs="Times New Roman"/>
          <w:szCs w:val="24"/>
        </w:rPr>
      </w:pPr>
      <w:r w:rsidRPr="00937315">
        <w:rPr>
          <w:rFonts w:cs="Times New Roman"/>
          <w:szCs w:val="24"/>
        </w:rPr>
        <w:t>Съгласно т. 13 „Дейности, допустими за финансиране“ от Условията за кандидатстване</w:t>
      </w:r>
      <w:r>
        <w:rPr>
          <w:rFonts w:cs="Times New Roman"/>
          <w:szCs w:val="24"/>
        </w:rPr>
        <w:t>,</w:t>
      </w:r>
      <w:r w:rsidRPr="00937315">
        <w:rPr>
          <w:rFonts w:cs="Times New Roman"/>
          <w:szCs w:val="24"/>
        </w:rPr>
        <w:t xml:space="preserve"> ангажираните с изпълнението на </w:t>
      </w:r>
      <w:proofErr w:type="spellStart"/>
      <w:r w:rsidRPr="00937315">
        <w:rPr>
          <w:rFonts w:cs="Times New Roman"/>
          <w:szCs w:val="24"/>
        </w:rPr>
        <w:t>поддейност</w:t>
      </w:r>
      <w:proofErr w:type="spellEnd"/>
      <w:r w:rsidRPr="00937315">
        <w:rPr>
          <w:rFonts w:cs="Times New Roman"/>
          <w:szCs w:val="24"/>
        </w:rPr>
        <w:t xml:space="preserve"> 1.3 педагогически специалисти и/или експерти образователни дейности  могат да бъдат както членове на екипите за обхват, включени в дейностите по проекта, така и външни изпълнители - външни експерти образователни дейности (външни ЕОД)</w:t>
      </w:r>
      <w:r>
        <w:rPr>
          <w:rFonts w:cs="Times New Roman"/>
          <w:szCs w:val="24"/>
        </w:rPr>
        <w:t xml:space="preserve">. </w:t>
      </w:r>
      <w:r>
        <w:rPr>
          <w:szCs w:val="24"/>
        </w:rPr>
        <w:t>За целите на процедурата под „външни ЕОД“ се разбира</w:t>
      </w:r>
      <w:r w:rsidRPr="00937315">
        <w:rPr>
          <w:rFonts w:cs="Times New Roman"/>
          <w:szCs w:val="24"/>
        </w:rPr>
        <w:t xml:space="preserve"> физически лица с опит в областта на образованието и/или работата с уязвими групи, които 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 Договорите с експерт образователни дейности (ЕОД) и с педагогически специалисти (ПС) следва да са сключени в съответствие с действащата нормативна уредба и съответно </w:t>
      </w:r>
      <w:r w:rsidRPr="005571FB">
        <w:rPr>
          <w:rFonts w:cs="Times New Roman"/>
          <w:szCs w:val="24"/>
          <w:u w:val="single"/>
        </w:rPr>
        <w:t>отчитането от изпълнителите към конкретния бенефициент/партньора</w:t>
      </w:r>
      <w:r>
        <w:rPr>
          <w:rFonts w:cs="Times New Roman"/>
          <w:szCs w:val="24"/>
        </w:rPr>
        <w:t xml:space="preserve"> </w:t>
      </w:r>
      <w:r w:rsidRPr="00937315">
        <w:rPr>
          <w:rFonts w:cs="Times New Roman"/>
          <w:szCs w:val="24"/>
        </w:rPr>
        <w:t xml:space="preserve">на отработените астрономически часове за организация и провеждане на планираните събития по </w:t>
      </w:r>
      <w:proofErr w:type="spellStart"/>
      <w:r w:rsidRPr="00937315">
        <w:rPr>
          <w:rFonts w:cs="Times New Roman"/>
          <w:szCs w:val="24"/>
        </w:rPr>
        <w:t>поддейност</w:t>
      </w:r>
      <w:proofErr w:type="spellEnd"/>
      <w:r w:rsidRPr="00937315">
        <w:rPr>
          <w:rFonts w:cs="Times New Roman"/>
          <w:szCs w:val="24"/>
        </w:rPr>
        <w:t xml:space="preserve"> 1.3 също следва да се осъществява при спазване на приложимата нормативна уредба.</w:t>
      </w:r>
    </w:p>
    <w:p w14:paraId="7F8E8DDB" w14:textId="77777777" w:rsidR="00A2064F" w:rsidRDefault="00A2064F" w:rsidP="00A2064F">
      <w:pPr>
        <w:pStyle w:val="ListParagraph"/>
        <w:spacing w:after="120"/>
        <w:ind w:left="0"/>
        <w:contextualSpacing w:val="0"/>
        <w:jc w:val="both"/>
        <w:rPr>
          <w:rFonts w:cs="Times New Roman"/>
          <w:szCs w:val="24"/>
        </w:rPr>
      </w:pPr>
      <w:r w:rsidRPr="00EA7621">
        <w:rPr>
          <w:rFonts w:cs="Times New Roman"/>
          <w:szCs w:val="24"/>
        </w:rPr>
        <w:t xml:space="preserve">Условията за кандидатстване не поставят ограничение за допустимия брой отработени астрономически часове от всеки вид специалисти </w:t>
      </w:r>
      <w:r w:rsidRPr="00EA7621">
        <w:rPr>
          <w:rFonts w:cs="Times New Roman"/>
          <w:szCs w:val="24"/>
          <w:lang w:val="en-US"/>
        </w:rPr>
        <w:t>(</w:t>
      </w:r>
      <w:r w:rsidRPr="00EA7621">
        <w:rPr>
          <w:rFonts w:cs="Times New Roman"/>
          <w:szCs w:val="24"/>
        </w:rPr>
        <w:t xml:space="preserve">педагогически специалисти и/или </w:t>
      </w:r>
      <w:r w:rsidRPr="00EA7621">
        <w:rPr>
          <w:rFonts w:cs="Times New Roman"/>
          <w:szCs w:val="24"/>
        </w:rPr>
        <w:lastRenderedPageBreak/>
        <w:t>експерти образователни дейности</w:t>
      </w:r>
      <w:r w:rsidRPr="00EA7621">
        <w:rPr>
          <w:rFonts w:cs="Times New Roman"/>
          <w:szCs w:val="24"/>
          <w:lang w:val="en-US"/>
        </w:rPr>
        <w:t xml:space="preserve">) </w:t>
      </w:r>
      <w:r w:rsidRPr="00EA7621">
        <w:rPr>
          <w:rFonts w:cs="Times New Roman"/>
          <w:szCs w:val="24"/>
        </w:rPr>
        <w:t xml:space="preserve">за подготовката и провеждането на едно събитие от допустимите събития по </w:t>
      </w:r>
      <w:proofErr w:type="spellStart"/>
      <w:r w:rsidRPr="00EA7621">
        <w:rPr>
          <w:rFonts w:cs="Times New Roman"/>
          <w:szCs w:val="24"/>
        </w:rPr>
        <w:t>поддейност</w:t>
      </w:r>
      <w:proofErr w:type="spellEnd"/>
      <w:r w:rsidRPr="00EA7621">
        <w:rPr>
          <w:rFonts w:cs="Times New Roman"/>
          <w:szCs w:val="24"/>
        </w:rPr>
        <w:t xml:space="preserve"> 1.3. Отговорност на кандидата</w:t>
      </w:r>
      <w:r>
        <w:rPr>
          <w:rFonts w:cs="Times New Roman"/>
          <w:szCs w:val="24"/>
        </w:rPr>
        <w:t>,</w:t>
      </w:r>
      <w:r w:rsidRPr="00EA7621">
        <w:rPr>
          <w:rFonts w:cs="Times New Roman"/>
          <w:szCs w:val="24"/>
        </w:rPr>
        <w:t xml:space="preserve"> съвместно с партньорите</w:t>
      </w:r>
      <w:r>
        <w:rPr>
          <w:rFonts w:cs="Times New Roman"/>
          <w:szCs w:val="24"/>
        </w:rPr>
        <w:t>,</w:t>
      </w:r>
      <w:r w:rsidRPr="00EA7621">
        <w:rPr>
          <w:rFonts w:cs="Times New Roman"/>
          <w:szCs w:val="24"/>
        </w:rPr>
        <w:t xml:space="preserve"> е да планира броя, вида, формата и продължителността на събитията по </w:t>
      </w:r>
      <w:proofErr w:type="spellStart"/>
      <w:r w:rsidRPr="00EA7621">
        <w:rPr>
          <w:rFonts w:cs="Times New Roman"/>
          <w:szCs w:val="24"/>
        </w:rPr>
        <w:t>поддейност</w:t>
      </w:r>
      <w:proofErr w:type="spellEnd"/>
      <w:r w:rsidRPr="00EA7621">
        <w:rPr>
          <w:rFonts w:cs="Times New Roman"/>
          <w:szCs w:val="24"/>
        </w:rPr>
        <w:t xml:space="preserve"> 1.3 и очакваната ангажираност на всеки вид специалисти (педагогически специалисти и/или експерти образователни дейности) за организацията и провеждането им.</w:t>
      </w:r>
    </w:p>
    <w:p w14:paraId="1AE5140E" w14:textId="77777777" w:rsidR="00A2064F" w:rsidRDefault="00A2064F" w:rsidP="00A2064F">
      <w:pPr>
        <w:pStyle w:val="ListParagraph"/>
        <w:spacing w:after="120"/>
        <w:ind w:left="0"/>
        <w:contextualSpacing w:val="0"/>
        <w:jc w:val="both"/>
        <w:rPr>
          <w:rFonts w:cs="Times New Roman"/>
          <w:szCs w:val="24"/>
        </w:rPr>
      </w:pPr>
      <w:r>
        <w:rPr>
          <w:rFonts w:cs="Times New Roman"/>
          <w:szCs w:val="24"/>
        </w:rPr>
        <w:t xml:space="preserve">Обръщаме внимание, че съгласно т. 14.1 от Условията за кандидатстване: </w:t>
      </w:r>
      <w:r w:rsidRPr="00330998">
        <w:rPr>
          <w:rFonts w:cs="Times New Roman"/>
          <w:b/>
          <w:bCs/>
          <w:szCs w:val="24"/>
        </w:rPr>
        <w:t>„Разход, който не е обоснован в секция 4. „План за изпълнение/Дейности по проекта“ и Приложение II – Помощна таблица на Формуляра за кандидатстване, ще бъде премахнат от бюджета на проекта служебно от оценителната комисия</w:t>
      </w:r>
      <w:r>
        <w:rPr>
          <w:rFonts w:cs="Times New Roman"/>
          <w:szCs w:val="24"/>
        </w:rPr>
        <w:t>.“</w:t>
      </w:r>
      <w:r w:rsidRPr="00937315">
        <w:rPr>
          <w:rFonts w:cs="Times New Roman"/>
          <w:szCs w:val="24"/>
        </w:rPr>
        <w:t xml:space="preserve"> </w:t>
      </w:r>
      <w:r>
        <w:rPr>
          <w:rFonts w:cs="Times New Roman"/>
          <w:szCs w:val="24"/>
        </w:rPr>
        <w:t xml:space="preserve"> </w:t>
      </w:r>
    </w:p>
    <w:p w14:paraId="613F2816" w14:textId="77777777" w:rsidR="00A2064F" w:rsidRPr="00153487" w:rsidRDefault="00A2064F" w:rsidP="00A2064F">
      <w:pPr>
        <w:pStyle w:val="ListParagraph"/>
        <w:numPr>
          <w:ilvl w:val="0"/>
          <w:numId w:val="33"/>
        </w:numPr>
        <w:ind w:left="0" w:firstLine="0"/>
        <w:contextualSpacing w:val="0"/>
        <w:jc w:val="both"/>
        <w:rPr>
          <w:lang w:eastAsia="en-GB"/>
        </w:rPr>
      </w:pPr>
      <w:r w:rsidRPr="00746DFD">
        <w:rPr>
          <w:rFonts w:cs="Times New Roman"/>
          <w:szCs w:val="24"/>
        </w:rPr>
        <w:t xml:space="preserve">Съгласно т. 14.2. „Допустими разходи“ от Условията за кандидатстване за обосноваване на </w:t>
      </w:r>
      <w:r>
        <w:rPr>
          <w:rFonts w:cs="Times New Roman"/>
          <w:szCs w:val="24"/>
        </w:rPr>
        <w:t xml:space="preserve">етапа на кандидатстване на </w:t>
      </w:r>
      <w:r w:rsidRPr="00746DFD">
        <w:rPr>
          <w:rFonts w:cs="Times New Roman"/>
          <w:szCs w:val="24"/>
        </w:rPr>
        <w:t xml:space="preserve">необходимите разходи за изпълнение на </w:t>
      </w:r>
      <w:proofErr w:type="spellStart"/>
      <w:r w:rsidRPr="00746DFD">
        <w:rPr>
          <w:rFonts w:cs="Times New Roman"/>
          <w:szCs w:val="24"/>
        </w:rPr>
        <w:t>поддейност</w:t>
      </w:r>
      <w:proofErr w:type="spellEnd"/>
      <w:r w:rsidRPr="00746DFD">
        <w:rPr>
          <w:rFonts w:cs="Times New Roman"/>
          <w:szCs w:val="24"/>
        </w:rPr>
        <w:t xml:space="preserve"> 1.4 в работен лист „Еднократна сума“ на Помощна таблица ДОВД-Приложение II към Условията за кандидатстване кандидатът следва да планира броя отработени  астрономически часове общо за междуинституционални срещи в рамките на </w:t>
      </w:r>
      <w:proofErr w:type="spellStart"/>
      <w:r w:rsidRPr="00746DFD">
        <w:rPr>
          <w:rFonts w:cs="Times New Roman"/>
          <w:szCs w:val="24"/>
        </w:rPr>
        <w:t>поддейност</w:t>
      </w:r>
      <w:proofErr w:type="spellEnd"/>
      <w:r w:rsidRPr="00746DFD">
        <w:rPr>
          <w:rFonts w:cs="Times New Roman"/>
          <w:szCs w:val="24"/>
        </w:rPr>
        <w:t xml:space="preserve"> 1.4 за всеки вид специалисти – педагогически специалисти и/или експерти образователни дейности. В този смисъл </w:t>
      </w:r>
      <w:r w:rsidRPr="006F1FFF">
        <w:rPr>
          <w:rFonts w:cs="Times New Roman"/>
          <w:b/>
          <w:bCs/>
          <w:szCs w:val="24"/>
        </w:rPr>
        <w:t xml:space="preserve">преките разходи за персонал за междуинституционалните срещи, планирани по </w:t>
      </w:r>
      <w:proofErr w:type="spellStart"/>
      <w:r w:rsidRPr="006F1FFF">
        <w:rPr>
          <w:rFonts w:cs="Times New Roman"/>
          <w:b/>
          <w:bCs/>
          <w:szCs w:val="24"/>
        </w:rPr>
        <w:t>поддейност</w:t>
      </w:r>
      <w:proofErr w:type="spellEnd"/>
      <w:r w:rsidRPr="006F1FFF">
        <w:rPr>
          <w:rFonts w:cs="Times New Roman"/>
          <w:b/>
          <w:bCs/>
          <w:szCs w:val="24"/>
        </w:rPr>
        <w:t xml:space="preserve"> 1.4, </w:t>
      </w:r>
      <w:r>
        <w:rPr>
          <w:rFonts w:cs="Times New Roman"/>
          <w:b/>
          <w:bCs/>
          <w:szCs w:val="24"/>
        </w:rPr>
        <w:t xml:space="preserve">могат да </w:t>
      </w:r>
      <w:r w:rsidRPr="006F1FFF">
        <w:rPr>
          <w:rFonts w:cs="Times New Roman"/>
          <w:b/>
          <w:bCs/>
          <w:szCs w:val="24"/>
        </w:rPr>
        <w:t>включват планираните отработени астрономически часове от всеки вид специалисти както за подготовката, така и за провеждането на съответното събитие</w:t>
      </w:r>
      <w:r>
        <w:rPr>
          <w:rFonts w:cs="Times New Roman"/>
          <w:b/>
          <w:bCs/>
          <w:szCs w:val="24"/>
        </w:rPr>
        <w:t>, обосновано при определяне на астрономическите часове</w:t>
      </w:r>
      <w:r w:rsidRPr="00746DFD">
        <w:rPr>
          <w:rFonts w:cs="Times New Roman"/>
          <w:szCs w:val="24"/>
        </w:rPr>
        <w:t>.</w:t>
      </w:r>
    </w:p>
    <w:p w14:paraId="4EF1CD60" w14:textId="77777777" w:rsidR="00A2064F" w:rsidRPr="006D5A61" w:rsidRDefault="00A2064F" w:rsidP="00A2064F">
      <w:pPr>
        <w:pStyle w:val="ListParagraph"/>
        <w:numPr>
          <w:ilvl w:val="0"/>
          <w:numId w:val="33"/>
        </w:numPr>
        <w:spacing w:before="120" w:after="120"/>
        <w:ind w:left="0" w:firstLine="0"/>
        <w:contextualSpacing w:val="0"/>
        <w:jc w:val="both"/>
        <w:rPr>
          <w:b/>
          <w:bCs/>
          <w:lang w:eastAsia="en-GB"/>
        </w:rPr>
      </w:pPr>
      <w:r w:rsidRPr="00153487">
        <w:rPr>
          <w:lang w:eastAsia="en-GB"/>
        </w:rPr>
        <w:t xml:space="preserve">Съгласно т. 13 „Дейности, допустими за финансиране“ от Условията за кандидатстване в рамките на </w:t>
      </w:r>
      <w:proofErr w:type="spellStart"/>
      <w:r w:rsidRPr="00153487">
        <w:rPr>
          <w:lang w:eastAsia="en-GB"/>
        </w:rPr>
        <w:t>поддейност</w:t>
      </w:r>
      <w:proofErr w:type="spellEnd"/>
      <w:r w:rsidRPr="00153487">
        <w:rPr>
          <w:lang w:eastAsia="en-GB"/>
        </w:rPr>
        <w:t xml:space="preserve"> 1.4 се предвижда </w:t>
      </w:r>
      <w:r>
        <w:rPr>
          <w:lang w:eastAsia="en-GB"/>
        </w:rPr>
        <w:t>като част от м</w:t>
      </w:r>
      <w:r w:rsidRPr="00153487">
        <w:rPr>
          <w:lang w:eastAsia="en-GB"/>
        </w:rPr>
        <w:t>еждуинституционални</w:t>
      </w:r>
      <w:r>
        <w:rPr>
          <w:lang w:eastAsia="en-GB"/>
        </w:rPr>
        <w:t>те</w:t>
      </w:r>
      <w:r w:rsidRPr="00153487">
        <w:rPr>
          <w:lang w:eastAsia="en-GB"/>
        </w:rPr>
        <w:t xml:space="preserve"> срещи</w:t>
      </w:r>
      <w:r>
        <w:rPr>
          <w:lang w:eastAsia="en-GB"/>
        </w:rPr>
        <w:t xml:space="preserve"> да се финансира организацията и провеждането на</w:t>
      </w:r>
      <w:r w:rsidRPr="00153487">
        <w:rPr>
          <w:lang w:eastAsia="en-GB"/>
        </w:rPr>
        <w:t xml:space="preserve"> </w:t>
      </w:r>
      <w:r>
        <w:rPr>
          <w:lang w:eastAsia="en-GB"/>
        </w:rPr>
        <w:t xml:space="preserve">задължителните </w:t>
      </w:r>
      <w:r w:rsidRPr="00153487">
        <w:rPr>
          <w:lang w:eastAsia="en-GB"/>
        </w:rPr>
        <w:t>месечни срещи на координационните центрове по Механизма</w:t>
      </w:r>
      <w:r>
        <w:rPr>
          <w:lang w:eastAsia="en-GB"/>
        </w:rPr>
        <w:t xml:space="preserve"> за обхват под ръководството на областния управител на съответната област</w:t>
      </w:r>
      <w:r w:rsidRPr="00153487">
        <w:rPr>
          <w:lang w:eastAsia="en-GB"/>
        </w:rPr>
        <w:t xml:space="preserve">. Съгласно т. 14.2. „Допустими разходи“ от Условията за кандидатстване за обосноваване на </w:t>
      </w:r>
      <w:r>
        <w:rPr>
          <w:lang w:eastAsia="en-GB"/>
        </w:rPr>
        <w:t xml:space="preserve">етапа на кандидатстване на </w:t>
      </w:r>
      <w:r w:rsidRPr="00153487">
        <w:rPr>
          <w:lang w:eastAsia="en-GB"/>
        </w:rPr>
        <w:t xml:space="preserve">необходимите разходи за </w:t>
      </w:r>
      <w:r>
        <w:rPr>
          <w:lang w:eastAsia="en-GB"/>
        </w:rPr>
        <w:t>организация и провеждане на</w:t>
      </w:r>
      <w:r w:rsidRPr="00153487">
        <w:rPr>
          <w:lang w:eastAsia="en-GB"/>
        </w:rPr>
        <w:t xml:space="preserve"> </w:t>
      </w:r>
      <w:r w:rsidRPr="00496102">
        <w:rPr>
          <w:lang w:eastAsia="en-GB"/>
        </w:rPr>
        <w:t>месечни</w:t>
      </w:r>
      <w:r>
        <w:rPr>
          <w:lang w:eastAsia="en-GB"/>
        </w:rPr>
        <w:t>те</w:t>
      </w:r>
      <w:r w:rsidRPr="00496102">
        <w:rPr>
          <w:lang w:eastAsia="en-GB"/>
        </w:rPr>
        <w:t xml:space="preserve"> срещи на координационните центрове </w:t>
      </w:r>
      <w:r>
        <w:rPr>
          <w:lang w:eastAsia="en-GB"/>
        </w:rPr>
        <w:t xml:space="preserve">в рамките на </w:t>
      </w:r>
      <w:proofErr w:type="spellStart"/>
      <w:r w:rsidRPr="00153487">
        <w:rPr>
          <w:lang w:eastAsia="en-GB"/>
        </w:rPr>
        <w:t>поддейност</w:t>
      </w:r>
      <w:proofErr w:type="spellEnd"/>
      <w:r w:rsidRPr="00153487">
        <w:rPr>
          <w:lang w:eastAsia="en-GB"/>
        </w:rPr>
        <w:t xml:space="preserve"> 1.4 в работен лист „Еднократна сума“ на Помощна таблица ДОВД-Приложение II към Условията за кандидатстване кандидатът планира броя отработени астрономически часове общо за </w:t>
      </w:r>
      <w:r w:rsidRPr="00496102">
        <w:rPr>
          <w:lang w:eastAsia="en-GB"/>
        </w:rPr>
        <w:t>месечни</w:t>
      </w:r>
      <w:r>
        <w:rPr>
          <w:lang w:eastAsia="en-GB"/>
        </w:rPr>
        <w:t>те</w:t>
      </w:r>
      <w:r w:rsidRPr="00496102">
        <w:rPr>
          <w:lang w:eastAsia="en-GB"/>
        </w:rPr>
        <w:t xml:space="preserve"> срещи на координационните центрове</w:t>
      </w:r>
      <w:r>
        <w:rPr>
          <w:lang w:eastAsia="en-GB"/>
        </w:rPr>
        <w:t xml:space="preserve">, които ще са необходими за провеждането им. Допустимите разходи са за почасово възнаграждение на педагогически специалисти и експерти образователни дейности,  ангажирани пряко с организацията и провеждането на месечните срещи на областния координационен център по Механизма. </w:t>
      </w:r>
    </w:p>
    <w:p w14:paraId="2D60BF9B" w14:textId="77777777" w:rsidR="00A2064F" w:rsidRPr="00FE3E00" w:rsidRDefault="00A2064F" w:rsidP="00A2064F">
      <w:pPr>
        <w:pStyle w:val="ListParagraph"/>
        <w:spacing w:before="120" w:after="120"/>
        <w:ind w:left="0"/>
        <w:contextualSpacing w:val="0"/>
        <w:jc w:val="both"/>
        <w:rPr>
          <w:b/>
          <w:bCs/>
          <w:lang w:eastAsia="en-GB"/>
        </w:rPr>
      </w:pPr>
      <w:r w:rsidRPr="001050E4">
        <w:rPr>
          <w:lang w:eastAsia="en-GB"/>
        </w:rPr>
        <w:t xml:space="preserve">Възстановяването </w:t>
      </w:r>
      <w:r w:rsidRPr="006D5A61">
        <w:rPr>
          <w:u w:val="single"/>
          <w:lang w:eastAsia="en-GB"/>
        </w:rPr>
        <w:t>от УО към бенефициента</w:t>
      </w:r>
      <w:r>
        <w:rPr>
          <w:lang w:eastAsia="en-GB"/>
        </w:rPr>
        <w:t xml:space="preserve"> на </w:t>
      </w:r>
      <w:r w:rsidRPr="001050E4">
        <w:rPr>
          <w:lang w:eastAsia="en-GB"/>
        </w:rPr>
        <w:t xml:space="preserve">одобрената </w:t>
      </w:r>
      <w:r>
        <w:rPr>
          <w:lang w:eastAsia="en-GB"/>
        </w:rPr>
        <w:t xml:space="preserve">по проекта </w:t>
      </w:r>
      <w:r w:rsidRPr="001050E4">
        <w:rPr>
          <w:lang w:eastAsia="en-GB"/>
        </w:rPr>
        <w:t xml:space="preserve">еднократна сума се извършва на етапи в съответствие с отчетните периоди (етапи), процентите за възстановяване и при доказано постигане на етапните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r w:rsidRPr="00153487">
        <w:rPr>
          <w:lang w:eastAsia="en-GB"/>
        </w:rPr>
        <w:t xml:space="preserve"> </w:t>
      </w:r>
    </w:p>
    <w:p w14:paraId="73A36E14" w14:textId="77777777" w:rsidR="00A2064F" w:rsidRPr="005C08D1" w:rsidRDefault="00A2064F" w:rsidP="00A2064F">
      <w:pPr>
        <w:pStyle w:val="ListParagraph"/>
        <w:numPr>
          <w:ilvl w:val="0"/>
          <w:numId w:val="33"/>
        </w:numPr>
        <w:ind w:left="0" w:firstLine="0"/>
        <w:contextualSpacing w:val="0"/>
        <w:jc w:val="both"/>
        <w:rPr>
          <w:b/>
          <w:bCs/>
          <w:lang w:eastAsia="en-GB"/>
        </w:rPr>
      </w:pPr>
      <w:r w:rsidRPr="00556828">
        <w:rPr>
          <w:lang w:eastAsia="en-GB"/>
        </w:rPr>
        <w:t>Съгласно т. 13 „Дейности, допустими за финансиране“ от Условията за кандидатстване</w:t>
      </w:r>
      <w:r w:rsidRPr="00D90687">
        <w:t xml:space="preserve"> </w:t>
      </w:r>
      <w:r>
        <w:rPr>
          <w:lang w:eastAsia="en-GB"/>
        </w:rPr>
        <w:t>з</w:t>
      </w:r>
      <w:r w:rsidRPr="00D90687">
        <w:rPr>
          <w:lang w:eastAsia="en-GB"/>
        </w:rPr>
        <w:t xml:space="preserve">а изпълнението на </w:t>
      </w:r>
      <w:proofErr w:type="spellStart"/>
      <w:r w:rsidRPr="00D90687">
        <w:rPr>
          <w:lang w:eastAsia="en-GB"/>
        </w:rPr>
        <w:t>поддейност</w:t>
      </w:r>
      <w:r>
        <w:rPr>
          <w:lang w:eastAsia="en-GB"/>
        </w:rPr>
        <w:t>и</w:t>
      </w:r>
      <w:proofErr w:type="spellEnd"/>
      <w:r>
        <w:rPr>
          <w:lang w:eastAsia="en-GB"/>
        </w:rPr>
        <w:t xml:space="preserve"> 1.3 и</w:t>
      </w:r>
      <w:r w:rsidRPr="00D90687">
        <w:rPr>
          <w:lang w:eastAsia="en-GB"/>
        </w:rPr>
        <w:t xml:space="preserve"> 1.4 се допуска</w:t>
      </w:r>
      <w:r>
        <w:rPr>
          <w:lang w:eastAsia="en-GB"/>
        </w:rPr>
        <w:t>т</w:t>
      </w:r>
      <w:r w:rsidRPr="00D90687">
        <w:rPr>
          <w:lang w:eastAsia="en-GB"/>
        </w:rPr>
        <w:t xml:space="preserve"> външни експерти образователни дейности (външни ЕОД), които да участват в осъществяването на </w:t>
      </w:r>
      <w:r w:rsidRPr="00D90687">
        <w:rPr>
          <w:lang w:eastAsia="en-GB"/>
        </w:rPr>
        <w:lastRenderedPageBreak/>
        <w:t xml:space="preserve">различните </w:t>
      </w:r>
      <w:r>
        <w:rPr>
          <w:lang w:eastAsia="en-GB"/>
        </w:rPr>
        <w:t xml:space="preserve">допустими </w:t>
      </w:r>
      <w:r w:rsidRPr="00D90687">
        <w:rPr>
          <w:lang w:eastAsia="en-GB"/>
        </w:rPr>
        <w:t>форми</w:t>
      </w:r>
      <w:r>
        <w:rPr>
          <w:lang w:eastAsia="en-GB"/>
        </w:rPr>
        <w:t xml:space="preserve"> при изпълнение на съответните дейности. Външните ЕОД могат да бъдат наемани както от конкретния бенефициент – РУО, така и от партньорите му по проекта, по тяхна преценка. </w:t>
      </w:r>
    </w:p>
    <w:p w14:paraId="5FC2EE20" w14:textId="77777777" w:rsidR="00A2064F" w:rsidRPr="00746DFD" w:rsidRDefault="00A2064F" w:rsidP="00A2064F">
      <w:pPr>
        <w:pStyle w:val="ListParagraph"/>
        <w:numPr>
          <w:ilvl w:val="0"/>
          <w:numId w:val="33"/>
        </w:numPr>
        <w:ind w:left="0" w:firstLine="0"/>
        <w:jc w:val="both"/>
        <w:rPr>
          <w:lang w:eastAsia="en-GB"/>
        </w:rPr>
      </w:pPr>
      <w:r w:rsidRPr="00AE1D37">
        <w:rPr>
          <w:lang w:eastAsia="en-GB"/>
        </w:rPr>
        <w:t>Съгласно т. 13 „Дейности, допустими за финансиране“ от Условията за кандидатстване</w:t>
      </w:r>
      <w:r>
        <w:t xml:space="preserve">, договорите с външни ЕОД за изпълнението на </w:t>
      </w:r>
      <w:proofErr w:type="spellStart"/>
      <w:r>
        <w:t>поддейности</w:t>
      </w:r>
      <w:proofErr w:type="spellEnd"/>
      <w:r>
        <w:t xml:space="preserve"> 1.3/1.4 следва да са сключени </w:t>
      </w:r>
      <w:r w:rsidRPr="00540433">
        <w:t>в съответствие с действащата нормативна уредба</w:t>
      </w:r>
      <w:r>
        <w:t xml:space="preserve">. Възлагането на работа може да бъде </w:t>
      </w:r>
      <w:r>
        <w:rPr>
          <w:lang w:eastAsia="en-GB"/>
        </w:rPr>
        <w:t>за всяка дейност или на по- дълги периоди по преценка на работодателя.</w:t>
      </w:r>
      <w:r>
        <w:t xml:space="preserve"> </w:t>
      </w:r>
    </w:p>
    <w:p w14:paraId="54361B0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3AB736AE"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5 </w:t>
      </w:r>
      <w:r w:rsidRPr="004A725D">
        <w:rPr>
          <w:lang w:val="bg-BG"/>
        </w:rPr>
        <w:t xml:space="preserve">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5</w:t>
      </w:r>
      <w:r w:rsidRPr="004A725D">
        <w:rPr>
          <w:lang w:val="bg-BG"/>
        </w:rPr>
        <w:t xml:space="preserve"> постъпил чрез ИСУН):</w:t>
      </w:r>
    </w:p>
    <w:p w14:paraId="21B97CF7" w14:textId="77777777" w:rsidR="00A2064F" w:rsidRDefault="00A2064F" w:rsidP="00A2064F">
      <w:pPr>
        <w:jc w:val="both"/>
        <w:rPr>
          <w:lang w:eastAsia="en-GB"/>
        </w:rPr>
      </w:pPr>
      <w:r>
        <w:rPr>
          <w:lang w:eastAsia="en-GB"/>
        </w:rPr>
        <w:t>1. Командировъчни разходи за обходи:</w:t>
      </w:r>
    </w:p>
    <w:p w14:paraId="63FBDBB5" w14:textId="77777777" w:rsidR="00A2064F" w:rsidRDefault="00A2064F" w:rsidP="00A2064F">
      <w:pPr>
        <w:ind w:firstLine="142"/>
        <w:jc w:val="both"/>
        <w:rPr>
          <w:lang w:eastAsia="en-GB"/>
        </w:rPr>
      </w:pPr>
      <w:r>
        <w:rPr>
          <w:lang w:eastAsia="en-GB"/>
        </w:rPr>
        <w:t>1.1. в коя част на бюджета са;</w:t>
      </w:r>
    </w:p>
    <w:p w14:paraId="50288FA3" w14:textId="77777777" w:rsidR="00A2064F" w:rsidRDefault="00A2064F" w:rsidP="00A2064F">
      <w:pPr>
        <w:ind w:firstLine="142"/>
        <w:jc w:val="both"/>
        <w:rPr>
          <w:lang w:eastAsia="en-GB"/>
        </w:rPr>
      </w:pPr>
      <w:r>
        <w:rPr>
          <w:lang w:eastAsia="en-GB"/>
        </w:rPr>
        <w:t>1.2. само за обходите в извънработно време ли са или за всички обходи;</w:t>
      </w:r>
    </w:p>
    <w:p w14:paraId="3F1B34BC" w14:textId="77777777" w:rsidR="00A2064F" w:rsidRDefault="00A2064F" w:rsidP="00A2064F">
      <w:pPr>
        <w:ind w:left="142"/>
        <w:jc w:val="both"/>
        <w:rPr>
          <w:lang w:eastAsia="en-GB"/>
        </w:rPr>
      </w:pPr>
      <w:r>
        <w:rPr>
          <w:lang w:eastAsia="en-GB"/>
        </w:rPr>
        <w:t>1.3. само партньорските организации ли са;</w:t>
      </w:r>
    </w:p>
    <w:p w14:paraId="11C2E5F1" w14:textId="77777777" w:rsidR="00A2064F" w:rsidRDefault="00A2064F" w:rsidP="00A2064F">
      <w:pPr>
        <w:ind w:left="142"/>
        <w:jc w:val="both"/>
        <w:rPr>
          <w:lang w:eastAsia="en-GB"/>
        </w:rPr>
      </w:pPr>
      <w:r>
        <w:rPr>
          <w:lang w:eastAsia="en-GB"/>
        </w:rPr>
        <w:t>1.4. кой издава командировъчната заповед на служители на други институции, по която обаче РУО плаща;</w:t>
      </w:r>
    </w:p>
    <w:p w14:paraId="7CFC19A0" w14:textId="77777777" w:rsidR="00A2064F" w:rsidRDefault="00A2064F" w:rsidP="00A2064F">
      <w:pPr>
        <w:jc w:val="both"/>
        <w:rPr>
          <w:lang w:eastAsia="en-GB"/>
        </w:rPr>
      </w:pPr>
      <w:r>
        <w:rPr>
          <w:lang w:eastAsia="en-GB"/>
        </w:rPr>
        <w:t>2. Относно заплащането на обходите в извънработно време:</w:t>
      </w:r>
    </w:p>
    <w:p w14:paraId="6E700F7A" w14:textId="77777777" w:rsidR="00A2064F" w:rsidRDefault="00A2064F" w:rsidP="00A2064F">
      <w:pPr>
        <w:ind w:left="142"/>
        <w:jc w:val="both"/>
        <w:rPr>
          <w:lang w:eastAsia="en-GB"/>
        </w:rPr>
      </w:pPr>
      <w:r>
        <w:rPr>
          <w:lang w:eastAsia="en-GB"/>
        </w:rPr>
        <w:t>2.1. Необходими ли са заповеди за извънреден труд на членовете на екипите за обхват от техните ръководители</w:t>
      </w:r>
    </w:p>
    <w:p w14:paraId="5C0E9B01" w14:textId="77777777" w:rsidR="00A2064F" w:rsidRDefault="00A2064F" w:rsidP="00A2064F">
      <w:pPr>
        <w:ind w:left="142"/>
        <w:jc w:val="both"/>
        <w:rPr>
          <w:lang w:eastAsia="en-GB"/>
        </w:rPr>
      </w:pPr>
      <w:r>
        <w:rPr>
          <w:lang w:eastAsia="en-GB"/>
        </w:rPr>
        <w:t>2.2. Как става плащането на сумите за часовете за обход – на какъв период, по граждански договори ли?</w:t>
      </w:r>
    </w:p>
    <w:p w14:paraId="375D4D8E" w14:textId="77777777" w:rsidR="00A2064F" w:rsidRDefault="00A2064F" w:rsidP="00A2064F">
      <w:pPr>
        <w:ind w:left="142"/>
        <w:jc w:val="both"/>
        <w:rPr>
          <w:lang w:eastAsia="en-GB"/>
        </w:rPr>
      </w:pPr>
      <w:r>
        <w:rPr>
          <w:lang w:eastAsia="en-GB"/>
        </w:rPr>
        <w:t>2.3. На всички членове на екипа ли се плаща за обход в извънработно време или само за партньорите (община и училище/ДГ)? Напр. ако ДСП и МВР не са партньор на техните представители плаща ли се?</w:t>
      </w:r>
    </w:p>
    <w:p w14:paraId="11751269"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350071B" w14:textId="77777777" w:rsidR="00A2064F" w:rsidRPr="00B56986" w:rsidRDefault="00A2064F" w:rsidP="00A2064F">
      <w:pPr>
        <w:jc w:val="both"/>
        <w:rPr>
          <w:lang w:eastAsia="en-GB"/>
        </w:rPr>
      </w:pPr>
      <w:r>
        <w:rPr>
          <w:lang w:eastAsia="en-GB"/>
        </w:rPr>
        <w:t>1.1.</w:t>
      </w:r>
      <w:r w:rsidRPr="00DF7489">
        <w:rPr>
          <w:lang w:eastAsia="en-GB"/>
        </w:rPr>
        <w:t xml:space="preserve"> </w:t>
      </w: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 xml:space="preserve">необходимите разходи за изпълнение на </w:t>
      </w:r>
      <w:proofErr w:type="spellStart"/>
      <w:r w:rsidRPr="00D71074">
        <w:rPr>
          <w:lang w:eastAsia="en-GB"/>
        </w:rPr>
        <w:t>поддейност</w:t>
      </w:r>
      <w:proofErr w:type="spellEnd"/>
      <w:r w:rsidRPr="00D71074">
        <w:rPr>
          <w:lang w:eastAsia="en-GB"/>
        </w:rPr>
        <w:t xml:space="preserve"> 1.</w:t>
      </w:r>
      <w:r>
        <w:rPr>
          <w:lang w:eastAsia="en-GB"/>
        </w:rPr>
        <w:t>1</w:t>
      </w:r>
      <w:r w:rsidRPr="00D71074">
        <w:rPr>
          <w:lang w:eastAsia="en-GB"/>
        </w:rPr>
        <w:t xml:space="preserve"> в работен лист „Еднократна сума“ на Помощна таблица ДОВД-Приложение II към Условията за кандидатстване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 xml:space="preserve">само за членове на екипи за обхват извън новоназначените допълнителни специалисти по </w:t>
      </w:r>
      <w:proofErr w:type="spellStart"/>
      <w:r w:rsidRPr="008D0D6C">
        <w:rPr>
          <w:u w:val="single"/>
          <w:lang w:eastAsia="en-GB"/>
        </w:rPr>
        <w:t>поддейност</w:t>
      </w:r>
      <w:proofErr w:type="spellEnd"/>
      <w:r w:rsidRPr="008D0D6C">
        <w:rPr>
          <w:u w:val="single"/>
          <w:lang w:eastAsia="en-GB"/>
        </w:rPr>
        <w:t xml:space="preserve"> 1.1</w:t>
      </w:r>
      <w:r>
        <w:rPr>
          <w:lang w:eastAsia="en-GB"/>
        </w:rPr>
        <w:t xml:space="preserve">. Към общо изчислените преки разходи за персонал по </w:t>
      </w:r>
      <w:proofErr w:type="spellStart"/>
      <w:r>
        <w:rPr>
          <w:lang w:eastAsia="en-GB"/>
        </w:rPr>
        <w:t>поддейности</w:t>
      </w:r>
      <w:proofErr w:type="spellEnd"/>
      <w:r>
        <w:rPr>
          <w:lang w:eastAsia="en-GB"/>
        </w:rPr>
        <w:t xml:space="preserve">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w:t>
      </w:r>
      <w:proofErr w:type="spellStart"/>
      <w:r>
        <w:rPr>
          <w:lang w:eastAsia="en-GB"/>
        </w:rPr>
        <w:t>поддейности</w:t>
      </w:r>
      <w:proofErr w:type="spellEnd"/>
      <w:r>
        <w:rPr>
          <w:lang w:eastAsia="en-GB"/>
        </w:rPr>
        <w:t xml:space="preserve"> 1.1, 1.3 и 1.4</w:t>
      </w:r>
      <w:r>
        <w:rPr>
          <w:b/>
          <w:bCs/>
          <w:lang w:eastAsia="en-GB"/>
        </w:rPr>
        <w:t xml:space="preserve">, </w:t>
      </w:r>
      <w:r w:rsidRPr="00330998">
        <w:rPr>
          <w:lang w:eastAsia="en-GB"/>
        </w:rPr>
        <w:t xml:space="preserve">т.е. от този бюджетен ред може да се </w:t>
      </w:r>
      <w:r>
        <w:rPr>
          <w:lang w:eastAsia="en-GB"/>
        </w:rPr>
        <w:t>финансират разходи за командировки, ако такива разходи са необходими за изпълнението на Дейност 1.</w:t>
      </w:r>
    </w:p>
    <w:p w14:paraId="402D8328" w14:textId="77777777" w:rsidR="00A2064F" w:rsidRDefault="00A2064F" w:rsidP="00A2064F">
      <w:pPr>
        <w:jc w:val="both"/>
        <w:rPr>
          <w:lang w:eastAsia="en-GB"/>
        </w:rPr>
      </w:pPr>
      <w:r>
        <w:rPr>
          <w:lang w:eastAsia="en-GB"/>
        </w:rPr>
        <w:t xml:space="preserve">1.2. – 1.4. Евентуалното покриване на разходи за командировки при изпълнението на Дейност 1 се извършва при спазване на приложимото законодателство и в съответствие с Партньорското споразумение. Издаването на заповеди за командировки следва да бъде </w:t>
      </w:r>
      <w:r>
        <w:rPr>
          <w:lang w:eastAsia="en-GB"/>
        </w:rPr>
        <w:lastRenderedPageBreak/>
        <w:t>при спазване на действащата нормативна уредба (</w:t>
      </w:r>
      <w:r w:rsidRPr="00D46D68">
        <w:rPr>
          <w:lang w:eastAsia="en-GB"/>
        </w:rPr>
        <w:t>Наредба за командировките в страната</w:t>
      </w:r>
      <w:r>
        <w:rPr>
          <w:lang w:eastAsia="en-GB"/>
        </w:rPr>
        <w:t>, ПМС №100/08.06.2018 г.)</w:t>
      </w:r>
    </w:p>
    <w:p w14:paraId="2D0D6209" w14:textId="77777777" w:rsidR="00A2064F" w:rsidRDefault="00A2064F" w:rsidP="00A2064F">
      <w:pPr>
        <w:jc w:val="both"/>
        <w:rPr>
          <w:lang w:eastAsia="en-GB"/>
        </w:rPr>
      </w:pPr>
      <w:r>
        <w:rPr>
          <w:lang w:eastAsia="en-GB"/>
        </w:rPr>
        <w:t xml:space="preserve">2.1. – 2.3. В Условията за кандидатстване е определено </w:t>
      </w:r>
      <w:r w:rsidRPr="00330998">
        <w:rPr>
          <w:i/>
          <w:iCs/>
          <w:lang w:eastAsia="en-GB"/>
        </w:rPr>
        <w:t>Допълнително възнаграждение за посещение на 1 адрес извън работно време</w:t>
      </w:r>
      <w:r>
        <w:rPr>
          <w:lang w:eastAsia="en-GB"/>
        </w:rPr>
        <w:t>, който е само за членовете на екипите за обхват, включени в проекта, извън новоназначените допълнителни специалисти. Условията за изплащане на това допълнително възнаграждение следва да се определят съгласно действащото трудово законодателство (например, със сключване на допълнително споразумение по чл. 119 от Кодекса на труда или регламентиране във Вътрешните правила за работната заплата).</w:t>
      </w:r>
    </w:p>
    <w:p w14:paraId="7576B83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68580EC"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6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6</w:t>
      </w:r>
      <w:r w:rsidRPr="004A725D">
        <w:rPr>
          <w:lang w:val="bg-BG"/>
        </w:rPr>
        <w:t xml:space="preserve"> постъпил чрез ИСУН):</w:t>
      </w:r>
    </w:p>
    <w:p w14:paraId="2AAFDC71" w14:textId="77777777" w:rsidR="00A2064F" w:rsidRDefault="00A2064F" w:rsidP="00A2064F">
      <w:pPr>
        <w:jc w:val="both"/>
        <w:rPr>
          <w:lang w:eastAsia="en-GB"/>
        </w:rPr>
      </w:pPr>
      <w:r w:rsidRPr="0085300E">
        <w:rPr>
          <w:lang w:eastAsia="en-GB"/>
        </w:rPr>
        <w:t>В какъв размер  може да бъде авансово плащане?</w:t>
      </w:r>
    </w:p>
    <w:p w14:paraId="37A8947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953B87F" w14:textId="77777777" w:rsidR="00A2064F" w:rsidRDefault="00A2064F" w:rsidP="00A2064F">
      <w:pPr>
        <w:jc w:val="both"/>
        <w:rPr>
          <w:lang w:val="en-US" w:eastAsia="en-GB"/>
        </w:rPr>
      </w:pPr>
      <w:r>
        <w:rPr>
          <w:lang w:eastAsia="en-GB"/>
        </w:rPr>
        <w:t xml:space="preserve">Съгласно чл. 3.1.от </w:t>
      </w:r>
      <w:r w:rsidRPr="001B05B5">
        <w:rPr>
          <w:lang w:eastAsia="en-GB"/>
        </w:rPr>
        <w:t>Образец</w:t>
      </w:r>
      <w:r>
        <w:rPr>
          <w:lang w:eastAsia="en-GB"/>
        </w:rPr>
        <w:t>а</w:t>
      </w:r>
      <w:r w:rsidRPr="001B05B5">
        <w:rPr>
          <w:lang w:eastAsia="en-GB"/>
        </w:rPr>
        <w:t xml:space="preserve"> на административен договор за предоставяне на</w:t>
      </w:r>
      <w:r>
        <w:rPr>
          <w:lang w:eastAsia="en-GB"/>
        </w:rPr>
        <w:t xml:space="preserve"> </w:t>
      </w:r>
      <w:r w:rsidRPr="001B05B5">
        <w:rPr>
          <w:lang w:eastAsia="en-GB"/>
        </w:rPr>
        <w:t xml:space="preserve">безвъзмездна финансова помощ по Програма „Образование“ (Приложение XI </w:t>
      </w:r>
      <w:r>
        <w:rPr>
          <w:lang w:eastAsia="en-GB"/>
        </w:rPr>
        <w:t>към Условията за кандидатстване</w:t>
      </w:r>
      <w:r>
        <w:rPr>
          <w:lang w:val="en-US" w:eastAsia="en-GB"/>
        </w:rPr>
        <w:t>)</w:t>
      </w:r>
      <w:r>
        <w:rPr>
          <w:lang w:eastAsia="en-GB"/>
        </w:rPr>
        <w:t>:</w:t>
      </w:r>
      <w:r>
        <w:rPr>
          <w:lang w:val="en-US" w:eastAsia="en-GB"/>
        </w:rPr>
        <w:t xml:space="preserve"> </w:t>
      </w:r>
    </w:p>
    <w:p w14:paraId="7BD9CD3B" w14:textId="77777777" w:rsidR="00A2064F" w:rsidRDefault="00A2064F" w:rsidP="00A2064F">
      <w:pPr>
        <w:jc w:val="both"/>
        <w:rPr>
          <w:lang w:eastAsia="en-GB"/>
        </w:rPr>
      </w:pPr>
      <w:r>
        <w:rPr>
          <w:lang w:eastAsia="en-GB"/>
        </w:rPr>
        <w:t>„</w:t>
      </w:r>
      <w:r w:rsidRPr="001B05B5">
        <w:rPr>
          <w:lang w:eastAsia="en-GB"/>
        </w:rPr>
        <w:t xml:space="preserve">3.1. </w:t>
      </w:r>
      <w:r w:rsidRPr="001B05B5">
        <w:rPr>
          <w:lang w:eastAsia="en-GB"/>
        </w:rPr>
        <w:tab/>
        <w:t>Авансовите плащания се извършват при следните условия:</w:t>
      </w:r>
    </w:p>
    <w:p w14:paraId="6DA33C41" w14:textId="77777777" w:rsidR="00A2064F" w:rsidRDefault="00A2064F" w:rsidP="00A2064F">
      <w:pPr>
        <w:jc w:val="both"/>
        <w:rPr>
          <w:lang w:eastAsia="en-GB"/>
        </w:rPr>
      </w:pPr>
      <w:r>
        <w:rPr>
          <w:lang w:eastAsia="en-GB"/>
        </w:rPr>
        <w:t xml:space="preserve">3.1.1. </w:t>
      </w:r>
      <w:r w:rsidRPr="00305B68">
        <w:rPr>
          <w:b/>
          <w:bCs/>
          <w:lang w:eastAsia="en-GB"/>
        </w:rPr>
        <w:t xml:space="preserve">Авансово плащане в размер на </w:t>
      </w:r>
      <w:r w:rsidRPr="00305B68">
        <w:rPr>
          <w:b/>
          <w:bCs/>
          <w:u w:val="single"/>
          <w:lang w:eastAsia="en-GB"/>
        </w:rPr>
        <w:t>не повече от 20% от сумата</w:t>
      </w:r>
      <w:r>
        <w:rPr>
          <w:lang w:eastAsia="en-GB"/>
        </w:rPr>
        <w:t xml:space="preserve"> по чл. 2.2, в двуседмичен срок, считано от дата на представяне на:</w:t>
      </w:r>
    </w:p>
    <w:p w14:paraId="2A4B7224" w14:textId="77777777" w:rsidR="00A2064F" w:rsidRDefault="00A2064F" w:rsidP="00A2064F">
      <w:pPr>
        <w:jc w:val="both"/>
        <w:rPr>
          <w:lang w:eastAsia="en-GB"/>
        </w:rPr>
      </w:pPr>
      <w:r>
        <w:rPr>
          <w:lang w:eastAsia="en-GB"/>
        </w:rPr>
        <w:t xml:space="preserve">а) искане за плащане, подадено чрез ИСУН; </w:t>
      </w:r>
    </w:p>
    <w:p w14:paraId="2B66918B" w14:textId="77777777" w:rsidR="00A2064F" w:rsidRDefault="00A2064F" w:rsidP="00A2064F">
      <w:pPr>
        <w:jc w:val="both"/>
        <w:rPr>
          <w:lang w:eastAsia="en-GB"/>
        </w:rPr>
      </w:pPr>
      <w:r>
        <w:rPr>
          <w:lang w:eastAsia="en-GB"/>
        </w:rPr>
        <w:t>б) финансова идентификация по образец на УО.“</w:t>
      </w:r>
    </w:p>
    <w:p w14:paraId="18EA3965" w14:textId="77777777" w:rsidR="00A2064F" w:rsidRPr="00B30FCC"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CA89E7F" w14:textId="77777777" w:rsidR="00A2064F" w:rsidRDefault="00A2064F" w:rsidP="00A2064F">
      <w:pPr>
        <w:pStyle w:val="Heading2"/>
        <w:numPr>
          <w:ilvl w:val="0"/>
          <w:numId w:val="0"/>
        </w:numPr>
        <w:spacing w:after="120"/>
        <w:ind w:left="720" w:hanging="720"/>
        <w:rPr>
          <w:lang w:val="bg-BG"/>
        </w:rPr>
      </w:pPr>
      <w:r w:rsidRPr="0021028A">
        <w:t xml:space="preserve">ВЪПРОС </w:t>
      </w:r>
      <w:r>
        <w:rPr>
          <w:lang w:val="en-US"/>
        </w:rPr>
        <w:t xml:space="preserve">7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7</w:t>
      </w:r>
      <w:r w:rsidRPr="004A725D">
        <w:rPr>
          <w:lang w:val="bg-BG"/>
        </w:rPr>
        <w:t xml:space="preserve"> постъпил чрез ИСУН):</w:t>
      </w:r>
    </w:p>
    <w:p w14:paraId="1BD560EE" w14:textId="77777777" w:rsidR="00A2064F" w:rsidRDefault="00A2064F" w:rsidP="00A2064F">
      <w:pPr>
        <w:jc w:val="both"/>
        <w:rPr>
          <w:lang w:eastAsia="en-GB"/>
        </w:rPr>
      </w:pPr>
      <w:r>
        <w:rPr>
          <w:lang w:eastAsia="en-GB"/>
        </w:rPr>
        <w:t>1. Трябва ли да има пълно припокриване като брой и описание на целевите групи и на индикаторите?</w:t>
      </w:r>
    </w:p>
    <w:p w14:paraId="63F4486D" w14:textId="77777777" w:rsidR="00A2064F" w:rsidRDefault="00A2064F" w:rsidP="00A2064F">
      <w:pPr>
        <w:jc w:val="both"/>
        <w:rPr>
          <w:lang w:eastAsia="en-GB"/>
        </w:rPr>
      </w:pPr>
      <w:r>
        <w:rPr>
          <w:lang w:eastAsia="en-GB"/>
        </w:rPr>
        <w:t xml:space="preserve">2. Само с по един родител на дете/ученик ли се работи? </w:t>
      </w:r>
    </w:p>
    <w:p w14:paraId="2D8B5FC1" w14:textId="77777777" w:rsidR="00A2064F" w:rsidRDefault="00A2064F" w:rsidP="00A2064F">
      <w:pPr>
        <w:jc w:val="both"/>
        <w:rPr>
          <w:lang w:eastAsia="en-GB"/>
        </w:rPr>
      </w:pPr>
      <w:r>
        <w:rPr>
          <w:lang w:eastAsia="en-GB"/>
        </w:rPr>
        <w:t xml:space="preserve">3. Един и същ ли трябва да е родителят, който е посетен на адрес и е участвал в събитията по </w:t>
      </w:r>
      <w:proofErr w:type="spellStart"/>
      <w:r>
        <w:rPr>
          <w:lang w:eastAsia="en-GB"/>
        </w:rPr>
        <w:t>поддейност</w:t>
      </w:r>
      <w:proofErr w:type="spellEnd"/>
      <w:r>
        <w:rPr>
          <w:lang w:eastAsia="en-GB"/>
        </w:rPr>
        <w:t xml:space="preserve"> 1.3. и 1.4. </w:t>
      </w:r>
    </w:p>
    <w:p w14:paraId="56E54701" w14:textId="77777777" w:rsidR="00A2064F" w:rsidRDefault="00A2064F" w:rsidP="00A2064F">
      <w:pPr>
        <w:jc w:val="both"/>
        <w:rPr>
          <w:lang w:eastAsia="en-GB"/>
        </w:rPr>
      </w:pPr>
      <w:r>
        <w:rPr>
          <w:lang w:eastAsia="en-GB"/>
        </w:rPr>
        <w:t>4. Ако в една дейност е участвал бащата, а в друга - майката, те за двама ли се броят при отчитане на индикаторите?</w:t>
      </w:r>
    </w:p>
    <w:p w14:paraId="34E1CDAD" w14:textId="77777777" w:rsidR="00A2064F" w:rsidRPr="003F15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59C374B" w14:textId="77777777" w:rsidR="00A2064F" w:rsidRDefault="00A2064F" w:rsidP="00A2064F">
      <w:pPr>
        <w:jc w:val="both"/>
        <w:rPr>
          <w:lang w:eastAsia="en-GB"/>
        </w:rPr>
      </w:pPr>
      <w:r>
        <w:rPr>
          <w:lang w:eastAsia="en-GB"/>
        </w:rPr>
        <w:t>1. Съгласно т. 15 „Допустими целеви групи“ допустимите целеви групи по процедурата са както следва:</w:t>
      </w:r>
    </w:p>
    <w:p w14:paraId="65022318" w14:textId="77777777" w:rsidR="00A2064F" w:rsidRDefault="00A2064F" w:rsidP="00A2064F">
      <w:pPr>
        <w:pStyle w:val="ListParagraph"/>
        <w:numPr>
          <w:ilvl w:val="0"/>
          <w:numId w:val="30"/>
        </w:numPr>
        <w:jc w:val="both"/>
        <w:rPr>
          <w:lang w:eastAsia="en-GB"/>
        </w:rPr>
      </w:pPr>
      <w:r>
        <w:rPr>
          <w:lang w:eastAsia="en-GB"/>
        </w:rPr>
        <w:t xml:space="preserve">Деца и ученици, </w:t>
      </w:r>
      <w:proofErr w:type="spellStart"/>
      <w:r>
        <w:rPr>
          <w:lang w:eastAsia="en-GB"/>
        </w:rPr>
        <w:t>необхванати</w:t>
      </w:r>
      <w:proofErr w:type="spellEnd"/>
      <w:r>
        <w:rPr>
          <w:lang w:eastAsia="en-GB"/>
        </w:rPr>
        <w:t xml:space="preserve">, отпаднали и/или застрашени от отпадане от образователната система, които по процедурата се измерват с индикатор  </w:t>
      </w:r>
      <w:r w:rsidRPr="00F031CD">
        <w:rPr>
          <w:i/>
          <w:iCs/>
          <w:lang w:eastAsia="en-GB"/>
        </w:rPr>
        <w:t>SOI 1.1. Брой деца и ученици обхванати от механизма за съвместна работа на институциите</w:t>
      </w:r>
      <w:r>
        <w:rPr>
          <w:lang w:eastAsia="en-GB"/>
        </w:rPr>
        <w:t>, съгласно детайлната дефиниция на показателя;</w:t>
      </w:r>
    </w:p>
    <w:p w14:paraId="1E092A4F" w14:textId="77777777" w:rsidR="00A2064F" w:rsidRDefault="00A2064F" w:rsidP="00A2064F">
      <w:pPr>
        <w:pStyle w:val="ListParagraph"/>
        <w:numPr>
          <w:ilvl w:val="0"/>
          <w:numId w:val="30"/>
        </w:numPr>
        <w:jc w:val="both"/>
        <w:rPr>
          <w:lang w:eastAsia="en-GB"/>
        </w:rPr>
      </w:pPr>
      <w:r>
        <w:rPr>
          <w:lang w:eastAsia="en-GB"/>
        </w:rPr>
        <w:lastRenderedPageBreak/>
        <w:t xml:space="preserve">Родители на горепосочените деца/ученици, които по процедурата се измерват с индикатор </w:t>
      </w:r>
      <w:r w:rsidRPr="00F031CD">
        <w:rPr>
          <w:i/>
          <w:iCs/>
          <w:lang w:eastAsia="en-GB"/>
        </w:rPr>
        <w:t>SOI 1.3. Брой родители, подкрепени в процеса на приобщаващото образование</w:t>
      </w:r>
      <w:r>
        <w:rPr>
          <w:lang w:eastAsia="en-GB"/>
        </w:rPr>
        <w:t>, съгласно детайлна дефиниция на показателя;</w:t>
      </w:r>
    </w:p>
    <w:p w14:paraId="60A8E353" w14:textId="77777777" w:rsidR="00A2064F" w:rsidRDefault="00A2064F" w:rsidP="00A2064F">
      <w:pPr>
        <w:pStyle w:val="ListParagraph"/>
        <w:numPr>
          <w:ilvl w:val="0"/>
          <w:numId w:val="30"/>
        </w:numPr>
        <w:jc w:val="both"/>
        <w:rPr>
          <w:lang w:eastAsia="en-GB"/>
        </w:rPr>
      </w:pPr>
      <w:r>
        <w:rPr>
          <w:lang w:eastAsia="en-GB"/>
        </w:rPr>
        <w:t xml:space="preserve">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които са членове на екипи за обхват, които се измерват по процедурата с индикатор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съгласно детайлната дефиниция на показателя.;</w:t>
      </w:r>
    </w:p>
    <w:p w14:paraId="4A25E40F" w14:textId="77777777" w:rsidR="00A2064F" w:rsidRDefault="00A2064F" w:rsidP="00A2064F">
      <w:pPr>
        <w:pStyle w:val="ListParagraph"/>
        <w:numPr>
          <w:ilvl w:val="0"/>
          <w:numId w:val="30"/>
        </w:numPr>
        <w:jc w:val="both"/>
        <w:rPr>
          <w:lang w:eastAsia="en-GB"/>
        </w:rPr>
      </w:pPr>
      <w:r>
        <w:rPr>
          <w:lang w:eastAsia="en-GB"/>
        </w:rPr>
        <w:t>Представители/служители на институциите по ПМС №100/2018 г. по места, участващи в екипите за обхват, които се посочват в проектното предложение в поле 11.</w:t>
      </w:r>
      <w:r>
        <w:rPr>
          <w:lang w:val="en-US" w:eastAsia="en-GB"/>
        </w:rPr>
        <w:t xml:space="preserve">3 </w:t>
      </w:r>
      <w:r>
        <w:rPr>
          <w:lang w:eastAsia="en-GB"/>
        </w:rPr>
        <w:t>„Целеви групи“ на секция 11.</w:t>
      </w:r>
      <w:r w:rsidRPr="0019059C">
        <w:t xml:space="preserve"> </w:t>
      </w:r>
      <w:r>
        <w:t>„</w:t>
      </w:r>
      <w:r w:rsidRPr="0019059C">
        <w:rPr>
          <w:lang w:eastAsia="en-GB"/>
        </w:rPr>
        <w:t>Допълнителна информация необходима за оценка на проектното предложение</w:t>
      </w:r>
      <w:r>
        <w:rPr>
          <w:lang w:eastAsia="en-GB"/>
        </w:rPr>
        <w:t xml:space="preserve">“ на формуляра за кандидатстване. Тези лица, когато се планира да участват в обучения без присъждане на квалификационни кредити по </w:t>
      </w:r>
      <w:proofErr w:type="spellStart"/>
      <w:r>
        <w:rPr>
          <w:lang w:eastAsia="en-GB"/>
        </w:rPr>
        <w:t>поддейност</w:t>
      </w:r>
      <w:proofErr w:type="spellEnd"/>
      <w:r>
        <w:rPr>
          <w:lang w:eastAsia="en-GB"/>
        </w:rPr>
        <w:t xml:space="preserve"> 1.2 „Обучения“, се включват в стойността на индикатор</w:t>
      </w:r>
      <w:r w:rsidRPr="0019059C">
        <w:t xml:space="preserve">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xml:space="preserve">. </w:t>
      </w:r>
    </w:p>
    <w:p w14:paraId="2AAAE56C" w14:textId="77777777" w:rsidR="00A2064F" w:rsidRDefault="00A2064F" w:rsidP="00A2064F">
      <w:pPr>
        <w:jc w:val="both"/>
        <w:rPr>
          <w:lang w:eastAsia="en-GB"/>
        </w:rPr>
      </w:pPr>
      <w:r>
        <w:rPr>
          <w:lang w:eastAsia="en-GB"/>
        </w:rPr>
        <w:t xml:space="preserve">Относно индикатор </w:t>
      </w:r>
      <w:r w:rsidRPr="00F031CD">
        <w:rPr>
          <w:i/>
          <w:iCs/>
          <w:lang w:eastAsia="en-GB"/>
        </w:rPr>
        <w:t xml:space="preserve">EECO15 Малцинства (включително маргинализирани общности като ромите) </w:t>
      </w:r>
      <w:r>
        <w:rPr>
          <w:lang w:eastAsia="en-GB"/>
        </w:rPr>
        <w:t>същият обхваща деца, ученици и родители съгласно детайлната дефиниция за този показател.</w:t>
      </w:r>
    </w:p>
    <w:p w14:paraId="79302F21" w14:textId="77777777" w:rsidR="00A2064F" w:rsidRPr="00A14E9B" w:rsidRDefault="00A2064F" w:rsidP="00A2064F">
      <w:pPr>
        <w:jc w:val="both"/>
        <w:rPr>
          <w:lang w:eastAsia="en-GB"/>
        </w:rPr>
      </w:pPr>
      <w:r w:rsidRPr="00AE68C5">
        <w:rPr>
          <w:lang w:eastAsia="en-GB"/>
        </w:rPr>
        <w:t xml:space="preserve">В тази връзка е необходимо да има съответствие между описанието на целевите групи в проектното предложение и планираните стойности на индикаторите, </w:t>
      </w:r>
      <w:r w:rsidRPr="00257A44">
        <w:rPr>
          <w:lang w:eastAsia="en-GB"/>
        </w:rPr>
        <w:t>като обръщаме внимание, че при определяне на целевите стойности</w:t>
      </w:r>
      <w:r>
        <w:rPr>
          <w:lang w:eastAsia="en-GB"/>
        </w:rPr>
        <w:t xml:space="preserve"> на индикаторите с</w:t>
      </w:r>
      <w:r>
        <w:rPr>
          <w:bCs/>
          <w:szCs w:val="24"/>
        </w:rPr>
        <w:t>ледва да се има предвид, че</w:t>
      </w:r>
      <w:r w:rsidRPr="00F17CFF">
        <w:rPr>
          <w:bCs/>
          <w:szCs w:val="24"/>
        </w:rPr>
        <w:t xml:space="preserve"> едно лице се брои еднократно</w:t>
      </w:r>
      <w:r>
        <w:rPr>
          <w:bCs/>
          <w:szCs w:val="24"/>
        </w:rPr>
        <w:t xml:space="preserve"> при отчитане на даден индикатор</w:t>
      </w:r>
      <w:r w:rsidRPr="00F17CFF">
        <w:rPr>
          <w:bCs/>
          <w:szCs w:val="24"/>
        </w:rPr>
        <w:t xml:space="preserve">, независимо в колко дейности </w:t>
      </w:r>
      <w:r>
        <w:rPr>
          <w:bCs/>
          <w:szCs w:val="24"/>
        </w:rPr>
        <w:t>по проекта</w:t>
      </w:r>
      <w:r w:rsidRPr="00F17CFF">
        <w:rPr>
          <w:bCs/>
          <w:szCs w:val="24"/>
        </w:rPr>
        <w:t xml:space="preserve"> е участвал</w:t>
      </w:r>
      <w:r>
        <w:rPr>
          <w:bCs/>
          <w:szCs w:val="24"/>
        </w:rPr>
        <w:t>о.</w:t>
      </w:r>
    </w:p>
    <w:p w14:paraId="488D0F75" w14:textId="77777777" w:rsidR="00A2064F" w:rsidRDefault="00A2064F" w:rsidP="00A2064F">
      <w:pPr>
        <w:jc w:val="both"/>
        <w:rPr>
          <w:lang w:eastAsia="en-GB"/>
        </w:rPr>
      </w:pPr>
      <w:r>
        <w:rPr>
          <w:lang w:eastAsia="en-GB"/>
        </w:rPr>
        <w:t xml:space="preserve">2. Работата с родителите на децата и учениците е по преценка на кандидата/партньорите като най-добре е да се обхванат двамата родители предвид ориентираност към резултатите по процедурата и уязвимите целеви групи. За целите на процедурата, обаче, е достатъчно да се обхване поне един родител/настойник на дете/ученик от целевата група в дейности по проекта.  </w:t>
      </w:r>
    </w:p>
    <w:p w14:paraId="6696C8C1" w14:textId="77777777" w:rsidR="00A2064F" w:rsidRDefault="00A2064F" w:rsidP="00A2064F">
      <w:pPr>
        <w:jc w:val="both"/>
        <w:rPr>
          <w:lang w:eastAsia="en-GB"/>
        </w:rPr>
      </w:pPr>
      <w:r>
        <w:rPr>
          <w:lang w:eastAsia="en-GB"/>
        </w:rPr>
        <w:t xml:space="preserve">3. Процедурата не поставя подобно изискване. Независимо дали родител/и е/са посетен/и на адрес в извънработно време по </w:t>
      </w:r>
      <w:proofErr w:type="spellStart"/>
      <w:r>
        <w:rPr>
          <w:lang w:eastAsia="en-GB"/>
        </w:rPr>
        <w:t>поддейност</w:t>
      </w:r>
      <w:proofErr w:type="spellEnd"/>
      <w:r>
        <w:rPr>
          <w:lang w:eastAsia="en-GB"/>
        </w:rPr>
        <w:t xml:space="preserve"> 1.1., същият или друг родител/настойник следва да участва/т в </w:t>
      </w:r>
      <w:proofErr w:type="spellStart"/>
      <w:r>
        <w:rPr>
          <w:lang w:eastAsia="en-GB"/>
        </w:rPr>
        <w:t>поддейност</w:t>
      </w:r>
      <w:proofErr w:type="spellEnd"/>
      <w:r>
        <w:rPr>
          <w:lang w:eastAsia="en-GB"/>
        </w:rPr>
        <w:t xml:space="preserve"> 1.3. и/или </w:t>
      </w:r>
      <w:proofErr w:type="spellStart"/>
      <w:r>
        <w:rPr>
          <w:lang w:eastAsia="en-GB"/>
        </w:rPr>
        <w:t>поддейност</w:t>
      </w:r>
      <w:proofErr w:type="spellEnd"/>
      <w:r>
        <w:rPr>
          <w:lang w:eastAsia="en-GB"/>
        </w:rPr>
        <w:t xml:space="preserve"> 1.4., за да бъде отчетен по индикатор </w:t>
      </w:r>
      <w:r w:rsidRPr="00F031CD">
        <w:rPr>
          <w:i/>
          <w:iCs/>
          <w:lang w:eastAsia="en-GB"/>
        </w:rPr>
        <w:t xml:space="preserve">SOI 1.3. Брой родители, подкрепени в процеса на приобщаващото образование </w:t>
      </w:r>
      <w:r>
        <w:rPr>
          <w:lang w:eastAsia="en-GB"/>
        </w:rPr>
        <w:t>съгласно дефиницията на индикатора. Всеки родител се брои еднократно за целите на процедурата.</w:t>
      </w:r>
    </w:p>
    <w:p w14:paraId="44368956" w14:textId="36512DAD" w:rsidR="00A2064F" w:rsidRPr="00BD1397" w:rsidRDefault="00A2064F" w:rsidP="00A2064F">
      <w:pPr>
        <w:jc w:val="both"/>
        <w:rPr>
          <w:lang w:eastAsia="en-GB"/>
        </w:rPr>
      </w:pPr>
      <w:r>
        <w:rPr>
          <w:lang w:eastAsia="en-GB"/>
        </w:rPr>
        <w:t xml:space="preserve">4. Да, всеки родител, участник в дейностите по процедурата, се брои отделно, но еднократно, независимо в колко дейности е участвал. За да бъде отчетен по индикатор </w:t>
      </w:r>
      <w:r w:rsidRPr="00DB7C78">
        <w:rPr>
          <w:i/>
          <w:iCs/>
          <w:lang w:eastAsia="en-GB"/>
        </w:rPr>
        <w:t>SOI 1.3. Брой родители, подкрепени в процеса на приобщаващото образование</w:t>
      </w:r>
      <w:r>
        <w:rPr>
          <w:lang w:eastAsia="en-GB"/>
        </w:rPr>
        <w:t xml:space="preserve">, съответният родител следва да е участвал в </w:t>
      </w:r>
      <w:proofErr w:type="spellStart"/>
      <w:r>
        <w:rPr>
          <w:lang w:eastAsia="en-GB"/>
        </w:rPr>
        <w:t>поддейност</w:t>
      </w:r>
      <w:proofErr w:type="spellEnd"/>
      <w:r>
        <w:rPr>
          <w:lang w:eastAsia="en-GB"/>
        </w:rPr>
        <w:t xml:space="preserve"> 1.3. и/или </w:t>
      </w:r>
      <w:proofErr w:type="spellStart"/>
      <w:r>
        <w:rPr>
          <w:lang w:eastAsia="en-GB"/>
        </w:rPr>
        <w:t>поддейност</w:t>
      </w:r>
      <w:proofErr w:type="spellEnd"/>
      <w:r>
        <w:rPr>
          <w:lang w:eastAsia="en-GB"/>
        </w:rPr>
        <w:t xml:space="preserve"> 1.4.</w:t>
      </w:r>
      <w:r w:rsidRPr="00DB7C78">
        <w:rPr>
          <w:i/>
          <w:iCs/>
          <w:lang w:eastAsia="en-GB"/>
        </w:rPr>
        <w:t xml:space="preserve"> </w:t>
      </w:r>
      <w:r>
        <w:rPr>
          <w:lang w:eastAsia="en-GB"/>
        </w:rPr>
        <w:t xml:space="preserve">Следователно когато единият родител е участник в едната </w:t>
      </w:r>
      <w:proofErr w:type="spellStart"/>
      <w:r>
        <w:rPr>
          <w:lang w:eastAsia="en-GB"/>
        </w:rPr>
        <w:t>поддейност</w:t>
      </w:r>
      <w:proofErr w:type="spellEnd"/>
      <w:r>
        <w:rPr>
          <w:lang w:eastAsia="en-GB"/>
        </w:rPr>
        <w:t xml:space="preserve">, а другият родител е участник в другата </w:t>
      </w:r>
      <w:proofErr w:type="spellStart"/>
      <w:r>
        <w:rPr>
          <w:lang w:eastAsia="en-GB"/>
        </w:rPr>
        <w:t>поддейност</w:t>
      </w:r>
      <w:proofErr w:type="spellEnd"/>
      <w:r>
        <w:rPr>
          <w:lang w:eastAsia="en-GB"/>
        </w:rPr>
        <w:t xml:space="preserve">, то за целите на процедурата по индикатор </w:t>
      </w:r>
      <w:r w:rsidRPr="004D621A">
        <w:rPr>
          <w:lang w:eastAsia="en-GB"/>
        </w:rPr>
        <w:t>SOI 1.3.</w:t>
      </w:r>
      <w:r>
        <w:rPr>
          <w:lang w:eastAsia="en-GB"/>
        </w:rPr>
        <w:t xml:space="preserve"> се броят двамата родители. </w:t>
      </w:r>
    </w:p>
    <w:p w14:paraId="05B7AAD7" w14:textId="77777777" w:rsidR="00A2064F" w:rsidRPr="00A83836" w:rsidRDefault="00A2064F" w:rsidP="00BB1FD5">
      <w:pPr>
        <w:pBdr>
          <w:top w:val="single" w:sz="4" w:space="1" w:color="auto"/>
        </w:pBdr>
        <w:spacing w:before="120" w:after="120" w:line="240" w:lineRule="auto"/>
        <w:jc w:val="both"/>
        <w:rPr>
          <w:rFonts w:cs="Times New Roman"/>
          <w:color w:val="000000" w:themeColor="text1"/>
          <w:szCs w:val="24"/>
          <w:lang w:val="en-US"/>
        </w:rPr>
      </w:pPr>
    </w:p>
    <w:sectPr w:rsidR="00A2064F" w:rsidRPr="00A83836"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26A33" w14:textId="77777777" w:rsidR="004E2B5A" w:rsidRDefault="004E2B5A" w:rsidP="004B4516">
      <w:pPr>
        <w:spacing w:after="0" w:line="240" w:lineRule="auto"/>
      </w:pPr>
      <w:r>
        <w:separator/>
      </w:r>
    </w:p>
  </w:endnote>
  <w:endnote w:type="continuationSeparator" w:id="0">
    <w:p w14:paraId="525CF105" w14:textId="77777777" w:rsidR="004E2B5A" w:rsidRDefault="004E2B5A"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cs="Times New Roman"/>
        <w:noProof/>
      </w:rPr>
    </w:sdtEndPr>
    <w:sdtContent>
      <w:p w14:paraId="2DA7A3CC" w14:textId="4537786F" w:rsidR="00B70A49" w:rsidRPr="00767B44" w:rsidRDefault="00B70A49" w:rsidP="00B70A49">
        <w:pPr>
          <w:pStyle w:val="Footer"/>
          <w:jc w:val="center"/>
          <w:rPr>
            <w:rFonts w:cs="Times New Roman"/>
          </w:rPr>
        </w:pPr>
        <w:r w:rsidRPr="00767B44">
          <w:rPr>
            <w:rFonts w:cs="Times New Roman"/>
          </w:rPr>
          <w:fldChar w:fldCharType="begin"/>
        </w:r>
        <w:r w:rsidRPr="00767B44">
          <w:rPr>
            <w:rFonts w:cs="Times New Roman"/>
          </w:rPr>
          <w:instrText xml:space="preserve"> PAGE   \* MERGEFORMAT </w:instrText>
        </w:r>
        <w:r w:rsidRPr="00767B44">
          <w:rPr>
            <w:rFonts w:cs="Times New Roman"/>
          </w:rPr>
          <w:fldChar w:fldCharType="separate"/>
        </w:r>
        <w:r w:rsidRPr="00767B44">
          <w:rPr>
            <w:rFonts w:cs="Times New Roman"/>
            <w:noProof/>
          </w:rPr>
          <w:t>2</w:t>
        </w:r>
        <w:r w:rsidRPr="00767B44">
          <w:rPr>
            <w:rFonts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5CB94" w14:textId="77777777" w:rsidR="004E2B5A" w:rsidRDefault="004E2B5A" w:rsidP="004B4516">
      <w:pPr>
        <w:spacing w:after="0" w:line="240" w:lineRule="auto"/>
      </w:pPr>
      <w:bookmarkStart w:id="0" w:name="_Hlk117864434"/>
      <w:bookmarkEnd w:id="0"/>
      <w:r>
        <w:separator/>
      </w:r>
    </w:p>
  </w:footnote>
  <w:footnote w:type="continuationSeparator" w:id="0">
    <w:p w14:paraId="2AA00368" w14:textId="77777777" w:rsidR="004E2B5A" w:rsidRDefault="004E2B5A"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633DA1"/>
    <w:multiLevelType w:val="hybridMultilevel"/>
    <w:tmpl w:val="F2DEB1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94E4426"/>
    <w:multiLevelType w:val="hybridMultilevel"/>
    <w:tmpl w:val="321EF80E"/>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0"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2" w15:restartNumberingAfterBreak="0">
    <w:nsid w:val="2D9B4F5B"/>
    <w:multiLevelType w:val="hybridMultilevel"/>
    <w:tmpl w:val="0D04D100"/>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7"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4CA50D32"/>
    <w:multiLevelType w:val="hybridMultilevel"/>
    <w:tmpl w:val="0794095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0"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57A63B18"/>
    <w:multiLevelType w:val="hybridMultilevel"/>
    <w:tmpl w:val="AFB89494"/>
    <w:lvl w:ilvl="0" w:tplc="04020001">
      <w:start w:val="1"/>
      <w:numFmt w:val="bullet"/>
      <w:lvlText w:val=""/>
      <w:lvlJc w:val="left"/>
      <w:pPr>
        <w:ind w:left="1068" w:hanging="360"/>
      </w:pPr>
      <w:rPr>
        <w:rFonts w:ascii="Symbol" w:hAnsi="Symbol"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2"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68EB3CCF"/>
    <w:multiLevelType w:val="hybridMultilevel"/>
    <w:tmpl w:val="0CA80278"/>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0734E82"/>
    <w:multiLevelType w:val="hybridMultilevel"/>
    <w:tmpl w:val="9B34A5A2"/>
    <w:lvl w:ilvl="0" w:tplc="0402000F">
      <w:start w:val="1"/>
      <w:numFmt w:val="decimal"/>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773C18D2"/>
    <w:multiLevelType w:val="hybridMultilevel"/>
    <w:tmpl w:val="B2364BAE"/>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0"/>
  </w:num>
  <w:num w:numId="2">
    <w:abstractNumId w:val="8"/>
  </w:num>
  <w:num w:numId="3">
    <w:abstractNumId w:val="26"/>
  </w:num>
  <w:num w:numId="4">
    <w:abstractNumId w:val="13"/>
  </w:num>
  <w:num w:numId="5">
    <w:abstractNumId w:val="14"/>
  </w:num>
  <w:num w:numId="6">
    <w:abstractNumId w:val="2"/>
  </w:num>
  <w:num w:numId="7">
    <w:abstractNumId w:val="6"/>
  </w:num>
  <w:num w:numId="8">
    <w:abstractNumId w:val="15"/>
  </w:num>
  <w:num w:numId="9">
    <w:abstractNumId w:val="1"/>
  </w:num>
  <w:num w:numId="10">
    <w:abstractNumId w:val="5"/>
  </w:num>
  <w:num w:numId="11">
    <w:abstractNumId w:val="0"/>
  </w:num>
  <w:num w:numId="12">
    <w:abstractNumId w:val="32"/>
  </w:num>
  <w:num w:numId="13">
    <w:abstractNumId w:val="22"/>
  </w:num>
  <w:num w:numId="14">
    <w:abstractNumId w:val="16"/>
  </w:num>
  <w:num w:numId="15">
    <w:abstractNumId w:val="11"/>
  </w:num>
  <w:num w:numId="16">
    <w:abstractNumId w:val="4"/>
  </w:num>
  <w:num w:numId="17">
    <w:abstractNumId w:val="10"/>
  </w:num>
  <w:num w:numId="18">
    <w:abstractNumId w:val="25"/>
  </w:num>
  <w:num w:numId="19">
    <w:abstractNumId w:val="17"/>
  </w:num>
  <w:num w:numId="20">
    <w:abstractNumId w:val="23"/>
  </w:num>
  <w:num w:numId="21">
    <w:abstractNumId w:val="31"/>
  </w:num>
  <w:num w:numId="22">
    <w:abstractNumId w:val="29"/>
  </w:num>
  <w:num w:numId="23">
    <w:abstractNumId w:val="3"/>
  </w:num>
  <w:num w:numId="24">
    <w:abstractNumId w:val="18"/>
  </w:num>
  <w:num w:numId="25">
    <w:abstractNumId w:val="28"/>
  </w:num>
  <w:num w:numId="26">
    <w:abstractNumId w:val="27"/>
  </w:num>
  <w:num w:numId="27">
    <w:abstractNumId w:val="19"/>
  </w:num>
  <w:num w:numId="28">
    <w:abstractNumId w:val="12"/>
  </w:num>
  <w:num w:numId="29">
    <w:abstractNumId w:val="21"/>
  </w:num>
  <w:num w:numId="30">
    <w:abstractNumId w:val="7"/>
  </w:num>
  <w:num w:numId="31">
    <w:abstractNumId w:val="24"/>
  </w:num>
  <w:num w:numId="32">
    <w:abstractNumId w:val="30"/>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35515"/>
    <w:rsid w:val="0004198A"/>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C3D3D"/>
    <w:rsid w:val="000D35B4"/>
    <w:rsid w:val="000D626F"/>
    <w:rsid w:val="000D7F45"/>
    <w:rsid w:val="000E1441"/>
    <w:rsid w:val="000E6589"/>
    <w:rsid w:val="000F1766"/>
    <w:rsid w:val="000F3F89"/>
    <w:rsid w:val="000F729D"/>
    <w:rsid w:val="001047AB"/>
    <w:rsid w:val="00106331"/>
    <w:rsid w:val="00106DF8"/>
    <w:rsid w:val="001071D7"/>
    <w:rsid w:val="00112DF3"/>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61C09"/>
    <w:rsid w:val="00193321"/>
    <w:rsid w:val="001A3CA9"/>
    <w:rsid w:val="001A623C"/>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17C3"/>
    <w:rsid w:val="002637B3"/>
    <w:rsid w:val="0026501E"/>
    <w:rsid w:val="00275E36"/>
    <w:rsid w:val="002828BD"/>
    <w:rsid w:val="002904B9"/>
    <w:rsid w:val="00295C6F"/>
    <w:rsid w:val="0029724C"/>
    <w:rsid w:val="002A02D7"/>
    <w:rsid w:val="002A7166"/>
    <w:rsid w:val="002A753B"/>
    <w:rsid w:val="002B0B21"/>
    <w:rsid w:val="002B5561"/>
    <w:rsid w:val="002B628F"/>
    <w:rsid w:val="002C07F8"/>
    <w:rsid w:val="002C2C7E"/>
    <w:rsid w:val="002C2FAB"/>
    <w:rsid w:val="002D3D1C"/>
    <w:rsid w:val="002D736F"/>
    <w:rsid w:val="002E3B2A"/>
    <w:rsid w:val="002F613D"/>
    <w:rsid w:val="00323DC1"/>
    <w:rsid w:val="00334E49"/>
    <w:rsid w:val="00337E67"/>
    <w:rsid w:val="00344475"/>
    <w:rsid w:val="00347E0B"/>
    <w:rsid w:val="00356408"/>
    <w:rsid w:val="00360AFE"/>
    <w:rsid w:val="003638FC"/>
    <w:rsid w:val="003710D8"/>
    <w:rsid w:val="0037190C"/>
    <w:rsid w:val="00372D86"/>
    <w:rsid w:val="00380580"/>
    <w:rsid w:val="00381F6B"/>
    <w:rsid w:val="003903E7"/>
    <w:rsid w:val="00392C82"/>
    <w:rsid w:val="00392DE7"/>
    <w:rsid w:val="0039332B"/>
    <w:rsid w:val="00393A64"/>
    <w:rsid w:val="00397406"/>
    <w:rsid w:val="003A2F8C"/>
    <w:rsid w:val="003A3FE6"/>
    <w:rsid w:val="003B07A1"/>
    <w:rsid w:val="003B22F5"/>
    <w:rsid w:val="003B6A1B"/>
    <w:rsid w:val="003C07BB"/>
    <w:rsid w:val="003C3605"/>
    <w:rsid w:val="003C4603"/>
    <w:rsid w:val="003C54A1"/>
    <w:rsid w:val="003C5593"/>
    <w:rsid w:val="003D11F9"/>
    <w:rsid w:val="003D6506"/>
    <w:rsid w:val="003F199A"/>
    <w:rsid w:val="003F63DE"/>
    <w:rsid w:val="00403E06"/>
    <w:rsid w:val="0040475E"/>
    <w:rsid w:val="00432886"/>
    <w:rsid w:val="00433889"/>
    <w:rsid w:val="00434CC1"/>
    <w:rsid w:val="00436FFF"/>
    <w:rsid w:val="00437555"/>
    <w:rsid w:val="00444656"/>
    <w:rsid w:val="00444679"/>
    <w:rsid w:val="00447F21"/>
    <w:rsid w:val="00452B58"/>
    <w:rsid w:val="00454C47"/>
    <w:rsid w:val="004621B6"/>
    <w:rsid w:val="004634AB"/>
    <w:rsid w:val="00466AF8"/>
    <w:rsid w:val="00466F36"/>
    <w:rsid w:val="004722C1"/>
    <w:rsid w:val="00476CAC"/>
    <w:rsid w:val="00481B29"/>
    <w:rsid w:val="00482E44"/>
    <w:rsid w:val="00483BFB"/>
    <w:rsid w:val="00485D78"/>
    <w:rsid w:val="00490708"/>
    <w:rsid w:val="00492028"/>
    <w:rsid w:val="00492307"/>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F7E"/>
    <w:rsid w:val="004E28FD"/>
    <w:rsid w:val="004E2B5A"/>
    <w:rsid w:val="004F5D4E"/>
    <w:rsid w:val="00503FD5"/>
    <w:rsid w:val="00505176"/>
    <w:rsid w:val="00505A5F"/>
    <w:rsid w:val="00521E7C"/>
    <w:rsid w:val="00523659"/>
    <w:rsid w:val="00525505"/>
    <w:rsid w:val="0053019C"/>
    <w:rsid w:val="00531EDB"/>
    <w:rsid w:val="005338C5"/>
    <w:rsid w:val="005347C5"/>
    <w:rsid w:val="00534AFE"/>
    <w:rsid w:val="00542824"/>
    <w:rsid w:val="00544221"/>
    <w:rsid w:val="005454CF"/>
    <w:rsid w:val="00547ECD"/>
    <w:rsid w:val="00547FBD"/>
    <w:rsid w:val="005502B9"/>
    <w:rsid w:val="00560313"/>
    <w:rsid w:val="0056327C"/>
    <w:rsid w:val="00563C2C"/>
    <w:rsid w:val="005663FA"/>
    <w:rsid w:val="005740DE"/>
    <w:rsid w:val="005772EA"/>
    <w:rsid w:val="0058319D"/>
    <w:rsid w:val="005A089A"/>
    <w:rsid w:val="005A7413"/>
    <w:rsid w:val="005B02C2"/>
    <w:rsid w:val="005B078A"/>
    <w:rsid w:val="005C39BA"/>
    <w:rsid w:val="005D1C76"/>
    <w:rsid w:val="005D3B78"/>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6756"/>
    <w:rsid w:val="006518E0"/>
    <w:rsid w:val="0065261E"/>
    <w:rsid w:val="0066266E"/>
    <w:rsid w:val="00667ACF"/>
    <w:rsid w:val="00672BDD"/>
    <w:rsid w:val="00683F8C"/>
    <w:rsid w:val="006848A6"/>
    <w:rsid w:val="006861FD"/>
    <w:rsid w:val="006871F4"/>
    <w:rsid w:val="00695A3F"/>
    <w:rsid w:val="00697C9E"/>
    <w:rsid w:val="006A2B39"/>
    <w:rsid w:val="006B4638"/>
    <w:rsid w:val="006B4F59"/>
    <w:rsid w:val="006B5134"/>
    <w:rsid w:val="006B7216"/>
    <w:rsid w:val="006C0362"/>
    <w:rsid w:val="006C6EC1"/>
    <w:rsid w:val="006C70A6"/>
    <w:rsid w:val="006D3F9F"/>
    <w:rsid w:val="006E2AA8"/>
    <w:rsid w:val="006E49B3"/>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02F"/>
    <w:rsid w:val="0073579E"/>
    <w:rsid w:val="007370A3"/>
    <w:rsid w:val="00740566"/>
    <w:rsid w:val="007436E2"/>
    <w:rsid w:val="00750C3D"/>
    <w:rsid w:val="00752B3F"/>
    <w:rsid w:val="00753049"/>
    <w:rsid w:val="007530F3"/>
    <w:rsid w:val="007543D1"/>
    <w:rsid w:val="007641C0"/>
    <w:rsid w:val="00767B44"/>
    <w:rsid w:val="00770B45"/>
    <w:rsid w:val="0077158B"/>
    <w:rsid w:val="00771B0C"/>
    <w:rsid w:val="00776621"/>
    <w:rsid w:val="00781345"/>
    <w:rsid w:val="0078177D"/>
    <w:rsid w:val="0078263D"/>
    <w:rsid w:val="00784194"/>
    <w:rsid w:val="007867B2"/>
    <w:rsid w:val="00786CC3"/>
    <w:rsid w:val="00794214"/>
    <w:rsid w:val="00794FEC"/>
    <w:rsid w:val="00796094"/>
    <w:rsid w:val="007A06A3"/>
    <w:rsid w:val="007A1EBA"/>
    <w:rsid w:val="007A2CC2"/>
    <w:rsid w:val="007A6755"/>
    <w:rsid w:val="007B48AF"/>
    <w:rsid w:val="007B4AB0"/>
    <w:rsid w:val="007C1D2C"/>
    <w:rsid w:val="007C2A57"/>
    <w:rsid w:val="007C4665"/>
    <w:rsid w:val="007C4D1F"/>
    <w:rsid w:val="007C6F00"/>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6DBC"/>
    <w:rsid w:val="008279B6"/>
    <w:rsid w:val="00830FE9"/>
    <w:rsid w:val="00832D64"/>
    <w:rsid w:val="0083584C"/>
    <w:rsid w:val="008401B2"/>
    <w:rsid w:val="00847E28"/>
    <w:rsid w:val="00856BDA"/>
    <w:rsid w:val="00860263"/>
    <w:rsid w:val="008645BA"/>
    <w:rsid w:val="00864FD5"/>
    <w:rsid w:val="00867D63"/>
    <w:rsid w:val="008738C1"/>
    <w:rsid w:val="008749E3"/>
    <w:rsid w:val="008757F0"/>
    <w:rsid w:val="00875E2F"/>
    <w:rsid w:val="008825F3"/>
    <w:rsid w:val="0088770F"/>
    <w:rsid w:val="0089696F"/>
    <w:rsid w:val="008B489F"/>
    <w:rsid w:val="008B761B"/>
    <w:rsid w:val="008B778E"/>
    <w:rsid w:val="008C4C97"/>
    <w:rsid w:val="008C707B"/>
    <w:rsid w:val="008C7246"/>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75DEF"/>
    <w:rsid w:val="00981294"/>
    <w:rsid w:val="00982B84"/>
    <w:rsid w:val="00983E60"/>
    <w:rsid w:val="00994F30"/>
    <w:rsid w:val="009A2EDA"/>
    <w:rsid w:val="009B51A9"/>
    <w:rsid w:val="009C08C5"/>
    <w:rsid w:val="009C0FDA"/>
    <w:rsid w:val="009C26E9"/>
    <w:rsid w:val="009C5834"/>
    <w:rsid w:val="009C6E9F"/>
    <w:rsid w:val="009D40D7"/>
    <w:rsid w:val="009E3C67"/>
    <w:rsid w:val="009E3EBA"/>
    <w:rsid w:val="009E49D2"/>
    <w:rsid w:val="009E4CD0"/>
    <w:rsid w:val="009E7EA4"/>
    <w:rsid w:val="009F4F49"/>
    <w:rsid w:val="009F6DEF"/>
    <w:rsid w:val="00A012F2"/>
    <w:rsid w:val="00A014C8"/>
    <w:rsid w:val="00A01B3E"/>
    <w:rsid w:val="00A05817"/>
    <w:rsid w:val="00A102A6"/>
    <w:rsid w:val="00A12138"/>
    <w:rsid w:val="00A12855"/>
    <w:rsid w:val="00A154C2"/>
    <w:rsid w:val="00A15E3C"/>
    <w:rsid w:val="00A2064F"/>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C0F7D"/>
    <w:rsid w:val="00AC338D"/>
    <w:rsid w:val="00AD1AD6"/>
    <w:rsid w:val="00AD5039"/>
    <w:rsid w:val="00AD6071"/>
    <w:rsid w:val="00AD6A43"/>
    <w:rsid w:val="00AD7C69"/>
    <w:rsid w:val="00AE2895"/>
    <w:rsid w:val="00AF4334"/>
    <w:rsid w:val="00AF6D05"/>
    <w:rsid w:val="00AF73D7"/>
    <w:rsid w:val="00B14AFF"/>
    <w:rsid w:val="00B161ED"/>
    <w:rsid w:val="00B23E93"/>
    <w:rsid w:val="00B31FA7"/>
    <w:rsid w:val="00B34F47"/>
    <w:rsid w:val="00B40E0B"/>
    <w:rsid w:val="00B434D2"/>
    <w:rsid w:val="00B4376C"/>
    <w:rsid w:val="00B55EC0"/>
    <w:rsid w:val="00B56ABD"/>
    <w:rsid w:val="00B61FBD"/>
    <w:rsid w:val="00B70A11"/>
    <w:rsid w:val="00B70A49"/>
    <w:rsid w:val="00B72AFB"/>
    <w:rsid w:val="00B72F03"/>
    <w:rsid w:val="00B80C45"/>
    <w:rsid w:val="00B82136"/>
    <w:rsid w:val="00B83A62"/>
    <w:rsid w:val="00B84486"/>
    <w:rsid w:val="00B929F6"/>
    <w:rsid w:val="00B95499"/>
    <w:rsid w:val="00BA0AB4"/>
    <w:rsid w:val="00BA0EE9"/>
    <w:rsid w:val="00BA7A89"/>
    <w:rsid w:val="00BB1FD5"/>
    <w:rsid w:val="00BB5E34"/>
    <w:rsid w:val="00BB6732"/>
    <w:rsid w:val="00BB6ED2"/>
    <w:rsid w:val="00BB77AF"/>
    <w:rsid w:val="00BC23A9"/>
    <w:rsid w:val="00BC2ED7"/>
    <w:rsid w:val="00BD0461"/>
    <w:rsid w:val="00BD1397"/>
    <w:rsid w:val="00BD2BB1"/>
    <w:rsid w:val="00BD5F6F"/>
    <w:rsid w:val="00BE0899"/>
    <w:rsid w:val="00BE08CC"/>
    <w:rsid w:val="00BE1A9E"/>
    <w:rsid w:val="00BE55A5"/>
    <w:rsid w:val="00BF57B4"/>
    <w:rsid w:val="00C00B94"/>
    <w:rsid w:val="00C02630"/>
    <w:rsid w:val="00C1295A"/>
    <w:rsid w:val="00C14C2F"/>
    <w:rsid w:val="00C20A82"/>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543"/>
    <w:rsid w:val="00C84F0F"/>
    <w:rsid w:val="00C853BF"/>
    <w:rsid w:val="00C853F9"/>
    <w:rsid w:val="00C8636A"/>
    <w:rsid w:val="00C90DF5"/>
    <w:rsid w:val="00C93F40"/>
    <w:rsid w:val="00C94020"/>
    <w:rsid w:val="00C967C6"/>
    <w:rsid w:val="00CA0AB6"/>
    <w:rsid w:val="00CA0FCA"/>
    <w:rsid w:val="00CA1A78"/>
    <w:rsid w:val="00CA33C7"/>
    <w:rsid w:val="00CB03A1"/>
    <w:rsid w:val="00CD3D82"/>
    <w:rsid w:val="00CF5099"/>
    <w:rsid w:val="00D13DBC"/>
    <w:rsid w:val="00D17594"/>
    <w:rsid w:val="00D20F57"/>
    <w:rsid w:val="00D235C9"/>
    <w:rsid w:val="00D24CD8"/>
    <w:rsid w:val="00D266C4"/>
    <w:rsid w:val="00D31D38"/>
    <w:rsid w:val="00D339C0"/>
    <w:rsid w:val="00D4677A"/>
    <w:rsid w:val="00D52783"/>
    <w:rsid w:val="00D53757"/>
    <w:rsid w:val="00D53890"/>
    <w:rsid w:val="00D55FB8"/>
    <w:rsid w:val="00D56E78"/>
    <w:rsid w:val="00D60FEA"/>
    <w:rsid w:val="00D61653"/>
    <w:rsid w:val="00D61C45"/>
    <w:rsid w:val="00D62217"/>
    <w:rsid w:val="00D6506D"/>
    <w:rsid w:val="00D70BA9"/>
    <w:rsid w:val="00D70E8A"/>
    <w:rsid w:val="00D90EF2"/>
    <w:rsid w:val="00D92B44"/>
    <w:rsid w:val="00D92EB7"/>
    <w:rsid w:val="00D93D72"/>
    <w:rsid w:val="00D9557C"/>
    <w:rsid w:val="00DA24F9"/>
    <w:rsid w:val="00DA2589"/>
    <w:rsid w:val="00DA2852"/>
    <w:rsid w:val="00DC3250"/>
    <w:rsid w:val="00DC62B6"/>
    <w:rsid w:val="00DD03C4"/>
    <w:rsid w:val="00DE6F1F"/>
    <w:rsid w:val="00E0302F"/>
    <w:rsid w:val="00E105EA"/>
    <w:rsid w:val="00E11FD7"/>
    <w:rsid w:val="00E22808"/>
    <w:rsid w:val="00E25444"/>
    <w:rsid w:val="00E26FDE"/>
    <w:rsid w:val="00E36715"/>
    <w:rsid w:val="00E41665"/>
    <w:rsid w:val="00E429D0"/>
    <w:rsid w:val="00E561DE"/>
    <w:rsid w:val="00E61AAD"/>
    <w:rsid w:val="00E61FDA"/>
    <w:rsid w:val="00E621B1"/>
    <w:rsid w:val="00E70624"/>
    <w:rsid w:val="00E81249"/>
    <w:rsid w:val="00E8215C"/>
    <w:rsid w:val="00E87404"/>
    <w:rsid w:val="00E875EC"/>
    <w:rsid w:val="00E90A81"/>
    <w:rsid w:val="00E9145C"/>
    <w:rsid w:val="00E922A3"/>
    <w:rsid w:val="00E9292E"/>
    <w:rsid w:val="00E93AA8"/>
    <w:rsid w:val="00E94ADE"/>
    <w:rsid w:val="00E9666F"/>
    <w:rsid w:val="00EA141A"/>
    <w:rsid w:val="00EA2659"/>
    <w:rsid w:val="00EA367B"/>
    <w:rsid w:val="00EA3D96"/>
    <w:rsid w:val="00EB5F6B"/>
    <w:rsid w:val="00EC5DEC"/>
    <w:rsid w:val="00EC6681"/>
    <w:rsid w:val="00ED008A"/>
    <w:rsid w:val="00EF3130"/>
    <w:rsid w:val="00EF59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699A"/>
    <w:rsid w:val="00F37C84"/>
    <w:rsid w:val="00F42D79"/>
    <w:rsid w:val="00F52C27"/>
    <w:rsid w:val="00F56DD3"/>
    <w:rsid w:val="00F61C10"/>
    <w:rsid w:val="00F63B21"/>
    <w:rsid w:val="00F658D8"/>
    <w:rsid w:val="00F72E3C"/>
    <w:rsid w:val="00F77C43"/>
    <w:rsid w:val="00F802C5"/>
    <w:rsid w:val="00F82385"/>
    <w:rsid w:val="00F86A03"/>
    <w:rsid w:val="00F9198E"/>
    <w:rsid w:val="00F91A06"/>
    <w:rsid w:val="00FA5720"/>
    <w:rsid w:val="00FB2EB4"/>
    <w:rsid w:val="00FB377D"/>
    <w:rsid w:val="00FC0483"/>
    <w:rsid w:val="00FD2362"/>
    <w:rsid w:val="00FD4666"/>
    <w:rsid w:val="00FD7BA2"/>
    <w:rsid w:val="00FE3089"/>
    <w:rsid w:val="00FE3AF0"/>
    <w:rsid w:val="00FE5D68"/>
    <w:rsid w:val="00FF0073"/>
    <w:rsid w:val="00FF2A4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28424B20-BFAD-4F92-A3E2-9ED005264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F03"/>
    <w:rPr>
      <w:rFonts w:ascii="Times New Roman" w:hAnsi="Times New Roman"/>
      <w:sz w:val="24"/>
    </w:rPr>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eastAsia="Times New Roman" w:cs="Times New Roman"/>
      <w:b/>
      <w:smallCaps/>
      <w:kern w:val="28"/>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eastAsia="Times New Roman" w:cs="Times New Roman"/>
      <w:b/>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eastAsia="Times New Roman"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156960918">
          <w:marLeft w:val="0"/>
          <w:marRight w:val="0"/>
          <w:marTop w:val="0"/>
          <w:marBottom w:val="0"/>
          <w:divBdr>
            <w:top w:val="none" w:sz="0" w:space="0" w:color="auto"/>
            <w:left w:val="none" w:sz="0" w:space="0" w:color="auto"/>
            <w:bottom w:val="none" w:sz="0" w:space="0" w:color="auto"/>
            <w:right w:val="none" w:sz="0" w:space="0" w:color="auto"/>
          </w:divBdr>
        </w:div>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qqe3eDa56y2x+ignxGVrXrwEVkKbDFnXi0hjOTj4ZZk=</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RuIzAakWLTcnGEX6wu9bqbWaopIrapX1GXO4m5QhomA=</DigestValue>
    </Reference>
    <Reference Type="http://www.w3.org/2000/09/xmldsig#Object" URI="#idValidSigLnImg">
      <DigestMethod Algorithm="http://www.w3.org/2001/04/xmlenc#sha256"/>
      <DigestValue>oMdeEzo+yku2387zY01kHSxpBT0RMIsCQGwPQp5+nq8=</DigestValue>
    </Reference>
    <Reference Type="http://www.w3.org/2000/09/xmldsig#Object" URI="#idInvalidSigLnImg">
      <DigestMethod Algorithm="http://www.w3.org/2001/04/xmlenc#sha256"/>
      <DigestValue>w+FOPf1GIk5+QNmThWr4F94j5J8nq7toA0PniavkUTc=</DigestValue>
    </Reference>
  </SignedInfo>
  <SignatureValue>V/fNxKgkdzb4dJ23V7y7dOF4Dr6Lut5LQna2/GiOkZSvZ1J/yUooDRawie5oVS9lpwLkCdvdunMK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=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XWVIlXIpihAB6y9UT4pz05393e8VPxHWOGprgzs8yV8=</DigestValue>
      </Reference>
      <Reference URI="/word/endnotes.xml?ContentType=application/vnd.openxmlformats-officedocument.wordprocessingml.endnotes+xml">
        <DigestMethod Algorithm="http://www.w3.org/2001/04/xmlenc#sha256"/>
        <DigestValue>jSbxie2V2A+B5D7CdJQhFRONM/6iXUm4JKyEHVpg1j0=</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wPv2f2GPw6TaGWmYuP5An/By6whUj1fd6IamjaizmA4=</DigestValue>
      </Reference>
      <Reference URI="/word/footnotes.xml?ContentType=application/vnd.openxmlformats-officedocument.wordprocessingml.footnotes+xml">
        <DigestMethod Algorithm="http://www.w3.org/2001/04/xmlenc#sha256"/>
        <DigestValue>MCJsWmK85ufRAYr8bOWKAutdKQnT9IkZmZ/oDeejGqg=</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SBdqLKmAdAUlpfdjPE6fCQ0AcL/EpyKEq6GeiKHGeBA=</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gBbAZ50K4DjR1FCkiB1D+fJsmeUozOUjqp4Td7DAUvw=</DigestValue>
      </Reference>
      <Reference URI="/word/settings.xml?ContentType=application/vnd.openxmlformats-officedocument.wordprocessingml.settings+xml">
        <DigestMethod Algorithm="http://www.w3.org/2001/04/xmlenc#sha256"/>
        <DigestValue>fbHrJbcmtJ8tKIDtg+7KfscEhJ8d81vYjTjBmAExPtE=</DigestValue>
      </Reference>
      <Reference URI="/word/styles.xml?ContentType=application/vnd.openxmlformats-officedocument.wordprocessingml.styles+xml">
        <DigestMethod Algorithm="http://www.w3.org/2001/04/xmlenc#sha256"/>
        <DigestValue>CZUzn3uCYQBs7WzDHAaqTdT9YAFeX5yGW2uYmcwGx7Y=</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J0RYrzOYhZAtlbuIiVOYy2q8isgTE+bmiURepL3AvyM=</DigestValue>
      </Reference>
    </Manifest>
    <SignatureProperties>
      <SignatureProperty Id="idSignatureTime" Target="#idPackageSignature">
        <mdssi:SignatureTime xmlns:mdssi="http://schemas.openxmlformats.org/package/2006/digital-signature">
          <mdssi:Format>YYYY-MM-DDThh:mm:ssTZD</mdssi:Format>
          <mdssi:Value>2025-07-07T13:37:02Z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2025-07-07T13:37:02Z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D42/o3hgAAAAAAAAAAAAAAyF6mlft/AAAAAAAAAAAAAAkAAAAAAAAAAAAwQaYBAAAED0R9+38AAAAAAAAAAAAAAAAAAAAAAABDCYk4UGQAAHjd+jeGAAAAMBb6x6YBAACA11jTpgEAAODT3M+mAQAAoN76NwAAAADwG9DPpgEAAAcAAAAAAAAAAAAAAAAAAADc3fo3hgAAABne+jeGAAAAURh9lft/AAAAAAAAAAAAAPCSZr8AAAAAAAAAAAAAAAAAAAAAAAAAAODT3M+mAQAAe9CAlft/AACA3fo3hgAAABne+jeG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DYEOZ8+38AADBo88+mAQAAAgAAAAAAAADIXqaV+38AAAAAAAAAAAAAQf1YfPt/AADQvP7mpgEAADw8D377fwAAAAAAAAAAAAAAAAAAAAAAAHOgiThQZAAAAABTfPt/AAAAAAAAAAAAAOD///8AAAAA4NPcz6YBAACId/o3AAAAAAAAAAAAAAAABgAAAAAAAAAAAAAAAAAAAKx2+jeGAAAA6Xb6N4YAAABRGH2V+38AAFgK9tKmAQAAsHX6NwAAAABYCvbSpgEAAHDf8OqmAQAA4NPcz6YBAAB70ICV+38AAFB2+jeGAAAA6Xb6N4Y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ppX7fwAAAAAAAAAAAAAAAAAAAAAAAMh6fuamAQAAwHop06YBAAAAAAAAAAAAAAAAAAAAAAAAA6CJOFBkAABIIdN8+38AAJCKAOamAQAA8P///wAAAADg09zPpgEAAHh3+jcAAAAAAAAAAAAAAAAJAAAAAAAAAAAAAAAAAAAAnHb6N4YAAADZdvo3hgAAAFEYfZX7fwAACAr20qYBAACgdfo3AAAAAAgK9tKmAQAAAAAAAAAAAADg09zPpgEAAHvQgJX7fwAAQHb6N4YAAADZdvo3hgAAAAAAAAAAAAAAcAR/0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PF9+38AAAAw8X37fwAAyF6mlft/AAAAAAAAAAAAAMEMRH37fwAA4HHylvt/AAC8xtV9+38AAAAAAAAAAAAAAAAAAAAAAABTS4k4UGQAAJEPRH37fwAABAAAAAAAAAD1////AAAAAODT3M+mAQAAqJz6NwAAAAAAAAAAAAAAAAkAAAAAAAAAAAAAAAAAAADMm/o3hgAAAAmc+jeGAAAAURh9lft/AAAAAPCW+38AAAAAAAAAAAAAAAAAAKYBAAABAAAAAAAAAODT3M+mAQAAe9CAlft/AABwm/o3hgAAAAmc+jeG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42/o3hgAAAAAAAAAAAAAAyF6mlft/AAAAAAAAAAAAAAkAAAAAAAAAAAAwQaYBAAAED0R9+38AAAAAAAAAAAAAAAAAAAAAAABDCYk4UGQAAHjd+jeGAAAAMBb6x6YBAACA11jTpgEAAODT3M+mAQAAoN76NwAAAADwG9DPpgEAAAcAAAAAAAAAAAAAAAAAAADc3fo3hgAAABne+jeGAAAAURh9lft/AAAAAAAAAAAAAPCSZr8AAAAAAAAAAAAAAAAAAAAAAAAAAODT3M+mAQAAe9CAlft/AACA3fo3hgAAABne+jeG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DYEOZ8+38AADBo88+mAQAAAgAAAAAAAADIXqaV+38AAAAAAAAAAAAAQf1YfPt/AADQvP7mpgEAADw8D377fwAAAAAAAAAAAAAAAAAAAAAAAHOgiThQZAAAAABTfPt/AAAAAAAAAAAAAOD///8AAAAA4NPcz6YBAACId/o3AAAAAAAAAAAAAAAABgAAAAAAAAAAAAAAAAAAAKx2+jeGAAAA6Xb6N4YAAABRGH2V+38AAFgK9tKmAQAAsHX6NwAAAABYCvbSpgEAAHDf8OqmAQAA4NPcz6YBAAB70ICV+38AAFB2+jeGAAAA6Xb6N4Y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ppX7fwAAAAAAAAAAAAAAAAAAAAAAAMh6fuamAQAAwHop06YBAAAAAAAAAAAAAAAAAAAAAAAAA6CJOFBkAABIIdN8+38AAJCKAOamAQAA8P///wAAAADg09zPpgEAAHh3+jcAAAAAAAAAAAAAAAAJAAAAAAAAAAAAAAAAAAAAnHb6N4YAAADZdvo3hgAAAFEYfZX7fwAACAr20qYBAACgdfo3AAAAAAgK9tKmAQAAAAAAAAAAAADg09zPpgEAAHvQgJX7fwAAQHb6N4YAAADZdvo3hgAAAAAAAAAAAAAAcAR/0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11</Pages>
  <Words>4721</Words>
  <Characters>26913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Branimira Vezhdarova</cp:lastModifiedBy>
  <cp:revision>16</cp:revision>
  <dcterms:created xsi:type="dcterms:W3CDTF">2025-05-09T12:28:00Z</dcterms:created>
  <dcterms:modified xsi:type="dcterms:W3CDTF">2025-07-07T10:34:00Z</dcterms:modified>
</cp:coreProperties>
</file>