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036C38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Проф. дхн Георги Вайсил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30316679" w14:textId="415C393B" w:rsidR="00DC3250" w:rsidRPr="00750C3D" w:rsidRDefault="008F7BFB" w:rsidP="005F2F51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767B44">
        <w:rPr>
          <w:rFonts w:ascii="Times New Roman" w:hAnsi="Times New Roman" w:cs="Times New Roman"/>
          <w:b/>
          <w:bCs/>
          <w:sz w:val="24"/>
          <w:szCs w:val="24"/>
        </w:rPr>
        <w:t xml:space="preserve">ЧРЕЗ ДИРЕКТНО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ПРЕДОСТАВЯНЕ НА БЕЗВЪЗМЕЗДНА ФИНАНСОВА ПОМОЩ</w:t>
      </w:r>
      <w:r w:rsidR="00DC5B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C5B11" w:rsidRPr="00DC5B11">
        <w:rPr>
          <w:rFonts w:ascii="Times New Roman" w:hAnsi="Times New Roman" w:cs="Times New Roman"/>
          <w:b/>
          <w:bCs/>
          <w:sz w:val="24"/>
          <w:szCs w:val="24"/>
        </w:rPr>
        <w:t>BG05SFPR001-3.005 „РАЗВИТИЕ НА ДУАЛНАТА СИСТЕМА НА ОБУЧЕНИЕ В ПОО (ЧРЕЗ ПРИЛАГАНЕ НА ПОДХОДА ИТИ)“</w:t>
      </w:r>
    </w:p>
    <w:p w14:paraId="6185A756" w14:textId="1B446C6F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6C38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130F07" w:rsidRPr="00036C38">
        <w:rPr>
          <w:rFonts w:ascii="Times New Roman" w:hAnsi="Times New Roman" w:cs="Times New Roman"/>
          <w:b/>
          <w:bCs/>
          <w:sz w:val="24"/>
          <w:szCs w:val="24"/>
          <w:lang w:val="en-US"/>
        </w:rPr>
        <w:t>0</w:t>
      </w:r>
      <w:r w:rsidR="00036C38" w:rsidRPr="00036C38">
        <w:rPr>
          <w:rFonts w:ascii="Times New Roman" w:hAnsi="Times New Roman" w:cs="Times New Roman"/>
          <w:b/>
          <w:bCs/>
          <w:sz w:val="24"/>
          <w:szCs w:val="24"/>
          <w:lang w:val="en-US"/>
        </w:rPr>
        <w:t>5</w:t>
      </w:r>
      <w:r w:rsidR="00621804" w:rsidRPr="00036C3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30F07" w:rsidRPr="00036C38">
        <w:rPr>
          <w:rFonts w:ascii="Times New Roman" w:hAnsi="Times New Roman" w:cs="Times New Roman"/>
          <w:b/>
          <w:bCs/>
          <w:sz w:val="24"/>
          <w:szCs w:val="24"/>
          <w:lang w:val="en-US"/>
        </w:rPr>
        <w:t>01</w:t>
      </w:r>
      <w:r w:rsidRPr="00036C38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130F07" w:rsidRPr="00036C38">
        <w:rPr>
          <w:rFonts w:ascii="Times New Roman" w:hAnsi="Times New Roman" w:cs="Times New Roman"/>
          <w:b/>
          <w:bCs/>
          <w:sz w:val="24"/>
          <w:szCs w:val="24"/>
          <w:lang w:val="en-US"/>
        </w:rPr>
        <w:t>5</w:t>
      </w:r>
      <w:r w:rsidRPr="00036C3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036C38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bookmarkEnd w:id="1"/>
    <w:p w14:paraId="41488A7B" w14:textId="5488C26C" w:rsidR="00DC5B11" w:rsidRPr="00DC5B11" w:rsidRDefault="00DC5B11" w:rsidP="00DC5B1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6F576BD" w14:textId="77777777" w:rsidR="00DC5B11" w:rsidRPr="00DC5B11" w:rsidRDefault="00DC5B11" w:rsidP="00FC7A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0BA2352" w14:textId="5AD27335" w:rsidR="00DC5B11" w:rsidRPr="00130F07" w:rsidRDefault="00DC5B11" w:rsidP="00DC5B11">
      <w:pPr>
        <w:pStyle w:val="Heading2"/>
        <w:numPr>
          <w:ilvl w:val="0"/>
          <w:numId w:val="0"/>
        </w:numPr>
        <w:rPr>
          <w:rFonts w:eastAsia="Calibri"/>
        </w:rPr>
      </w:pPr>
      <w:r w:rsidRPr="00130F07">
        <w:rPr>
          <w:rFonts w:eastAsia="Calibri"/>
        </w:rPr>
        <w:t>ВЪПРОС 1 от 19.12.2024 г. (</w:t>
      </w:r>
      <w:bookmarkStart w:id="2" w:name="_Hlk186701896"/>
      <w:r w:rsidRPr="00130F07">
        <w:rPr>
          <w:rFonts w:eastAsia="Calibri"/>
        </w:rPr>
        <w:t>Q001 постъпил чрез ИСУН</w:t>
      </w:r>
      <w:bookmarkEnd w:id="2"/>
      <w:r w:rsidRPr="00130F07">
        <w:rPr>
          <w:rFonts w:eastAsia="Calibri"/>
        </w:rPr>
        <w:t>)</w:t>
      </w:r>
    </w:p>
    <w:p w14:paraId="7FE9BBAE" w14:textId="29763AD4" w:rsidR="00DC5B11" w:rsidRPr="00130F07" w:rsidRDefault="00DC5B11" w:rsidP="00DC5B1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D1F993" w14:textId="77777777" w:rsidR="00DC5B11" w:rsidRPr="00130F07" w:rsidRDefault="00DC5B11" w:rsidP="00DC5B1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Община Силистра има одобрена концепция за ИТИ - BG16FFPR003-2.001-0041 по Програма „Развитие на регионите“ 2021-2027 г., в която е включена проектна идея „Осъществяване на връзка на образованието с пазара на труда чрез развитие на дуалната система в Професионална гимназия по облекло, обслужване и транспорт, гр. Дулово и в </w:t>
      </w:r>
      <w:bookmarkStart w:id="3" w:name="_Hlk186443005"/>
      <w:r w:rsidRPr="00130F07">
        <w:rPr>
          <w:rFonts w:ascii="Times New Roman" w:eastAsia="Calibri" w:hAnsi="Times New Roman" w:cs="Times New Roman"/>
          <w:sz w:val="24"/>
          <w:szCs w:val="24"/>
        </w:rPr>
        <w:t>Професионална гимназия по селско стопанство с. Ситово</w:t>
      </w:r>
      <w:bookmarkEnd w:id="3"/>
      <w:r w:rsidRPr="00130F07">
        <w:rPr>
          <w:rFonts w:ascii="Times New Roman" w:eastAsia="Calibri" w:hAnsi="Times New Roman" w:cs="Times New Roman"/>
          <w:sz w:val="24"/>
          <w:szCs w:val="24"/>
        </w:rPr>
        <w:t>“ на обща стойност 362 175,00 лв. В проектната идея бенефициенти са училища в гр. Дулово и с. Ситово, като дейностите ще се изпълняват в партньорство между Професионална гимназия по облекло, обслужване и транспорт, гр. Дулово - водещ партньор и в Професионална гимназия по селско стопанство с. Ситово - партньор.</w:t>
      </w:r>
    </w:p>
    <w:p w14:paraId="76DF70F4" w14:textId="5674FDCA" w:rsidR="00DC5B11" w:rsidRPr="00130F07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В публикуваните Насоки за кандидатстване по </w:t>
      </w:r>
      <w:bookmarkStart w:id="4" w:name="_Hlk186443429"/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процедура BG05SFPR001-3.005 „Развитие на дуална система за обучение в ПОО (чрез прилагане на подхода ИТИ) </w:t>
      </w:r>
      <w:bookmarkEnd w:id="4"/>
      <w:r w:rsidRPr="00130F07">
        <w:rPr>
          <w:rFonts w:ascii="Times New Roman" w:eastAsia="Calibri" w:hAnsi="Times New Roman" w:cs="Times New Roman"/>
          <w:sz w:val="24"/>
          <w:szCs w:val="24"/>
        </w:rPr>
        <w:t>в т. 11 Допустими кандидати, на стр. 11, под номер 1 за Северен централен район като конкретен бенефициент е посочено училището в гр. Дулово, а като партньор РУО на МОН, гр. Силистра. Допусната ли е техническа грешка, като не е посочено училището в с. Ситово – като партньор или да смятаме, че единствено бенефициент е училището в гр. Дулово? Ако е така, то това не съответства на одобрената концепция на Община Силистра.</w:t>
      </w:r>
    </w:p>
    <w:p w14:paraId="61392345" w14:textId="680AF5B1" w:rsidR="00DC5B11" w:rsidRPr="00130F07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924C6FF" w14:textId="77777777" w:rsidR="00DC5B11" w:rsidRPr="00130F07" w:rsidRDefault="00DC5B11" w:rsidP="00DC5B11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30F0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ОТГОВОР: </w:t>
      </w:r>
    </w:p>
    <w:p w14:paraId="42F31D92" w14:textId="77777777" w:rsidR="00DC5B11" w:rsidRPr="00130F07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Условията за кандидатстване по настоящата процедура,  са разработени в съответствие с одобрените на Третото заседание на Комитета за наблюдение на Програма „Образование“ Методология и критерии за подбор на операция „Развитие на дуалната система на обучение в ПОО (чрез прилагане на подхода ИТИ)“, Единните указания за кандидатстване с концепции за Интегрирани териториални инвестиции (процедура в ИСУН с номер BG16FFPR003-2.001 – Концепции за Интегрирани териториални инвестиции (ИТИ) и на основание чл. 43, ал. 1 от </w:t>
      </w:r>
      <w:r w:rsidRPr="00130F07">
        <w:rPr>
          <w:rFonts w:ascii="Times New Roman" w:eastAsia="Times New Roman" w:hAnsi="Times New Roman" w:cs="Times New Roman"/>
          <w:sz w:val="24"/>
          <w:szCs w:val="24"/>
        </w:rPr>
        <w:t>Закона за управление на средствата от Европейските фондове при споделено управление</w:t>
      </w:r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 (ЗУСЕФСУ). </w:t>
      </w:r>
    </w:p>
    <w:p w14:paraId="03C24A53" w14:textId="77777777" w:rsidR="00DC5B11" w:rsidRPr="00130F07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0F0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Съгласно Условията за кандидатстване по настоящата процедура </w:t>
      </w:r>
      <w:r w:rsidRPr="00130F0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конкретни бенефициенти </w:t>
      </w:r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са професионални гимназии и училища с паралелки за професионална подготовка, обучаващи в гимназиален етап на средно образование, в т.ч. частни училища, които са определени за отговорни партньори в одобрени комбинирани концепции за ИТИ, по отношение на дейности за развитие на дуалната система на обучение. </w:t>
      </w:r>
      <w:r w:rsidRPr="00130F07">
        <w:rPr>
          <w:rFonts w:ascii="Times New Roman" w:eastAsia="Calibri" w:hAnsi="Times New Roman" w:cs="Times New Roman"/>
          <w:b/>
          <w:bCs/>
          <w:sz w:val="24"/>
          <w:szCs w:val="24"/>
        </w:rPr>
        <w:t>Допустими партньори</w:t>
      </w:r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 са Регионални управления на образованието (РУО), които са определени за други участващи партньори, разходващи средства в одобрени комбинирани концепции за ИТИ, по отношение на дейности за развитие на дуалната система на обучение. </w:t>
      </w:r>
      <w:r w:rsidRPr="00130F07">
        <w:rPr>
          <w:rFonts w:ascii="Times New Roman" w:eastAsia="Calibri" w:hAnsi="Times New Roman" w:cs="Times New Roman"/>
          <w:b/>
          <w:bCs/>
          <w:sz w:val="24"/>
          <w:szCs w:val="24"/>
        </w:rPr>
        <w:t>Допустими асоциирани партньори</w:t>
      </w:r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 са национално представителните организации на работодателите и на работниците и служителите в България, браншови и професионални организации, работодатели, участващи в партньорство с училище за дуална система на обучение – задължителни асоциирани партньори и РУО. </w:t>
      </w:r>
    </w:p>
    <w:p w14:paraId="4FAA154A" w14:textId="77777777" w:rsidR="00DC5B11" w:rsidRPr="00130F07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Професионални гимназии не са посочени сред допустимите партньори. </w:t>
      </w:r>
    </w:p>
    <w:p w14:paraId="4AFF8821" w14:textId="77777777" w:rsidR="00DC5B11" w:rsidRPr="00130F07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0F07">
        <w:rPr>
          <w:rFonts w:ascii="Times New Roman" w:eastAsia="Calibri" w:hAnsi="Times New Roman" w:cs="Times New Roman"/>
          <w:sz w:val="24"/>
          <w:szCs w:val="24"/>
        </w:rPr>
        <w:t>В тази връзка няма допусната грешка в Условията за кандидатстване.</w:t>
      </w:r>
    </w:p>
    <w:p w14:paraId="74FD3CCB" w14:textId="09BDDDD8" w:rsidR="00DC5B11" w:rsidRPr="00130F07" w:rsidRDefault="00DC5B11" w:rsidP="00A7460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F07">
        <w:rPr>
          <w:rFonts w:ascii="Times New Roman" w:eastAsia="Times New Roman" w:hAnsi="Times New Roman" w:cs="Times New Roman"/>
          <w:sz w:val="24"/>
          <w:szCs w:val="24"/>
        </w:rPr>
        <w:t>Обръщаме внимание, че в съответствие с чл. 26, ал. 5 от ЗУСЕФСУ, с</w:t>
      </w:r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 писмо изх. № 0602 - 289/25.11.2024 г. проектът на Насоки за кандидатстване по процедурата беше изпратен на </w:t>
      </w:r>
      <w:r w:rsidRPr="00130F07">
        <w:rPr>
          <w:rFonts w:ascii="Times New Roman" w:eastAsia="Times New Roman" w:hAnsi="Times New Roman" w:cs="Times New Roman"/>
          <w:sz w:val="24"/>
          <w:szCs w:val="24"/>
        </w:rPr>
        <w:t>конкретните бенефициенти за предложения и възражения, като такива не са получени от страна на Професионална гимназия по облекло, обслужване и транспорт, гр. Дулово в рамките на законоустановения срок.</w:t>
      </w:r>
    </w:p>
    <w:p w14:paraId="4C18D187" w14:textId="136E779D" w:rsidR="00FC7AD1" w:rsidRPr="00B21806" w:rsidRDefault="00B21806" w:rsidP="00A7460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30F07">
        <w:rPr>
          <w:rFonts w:ascii="Times New Roman" w:eastAsia="Times New Roman" w:hAnsi="Times New Roman" w:cs="Times New Roman"/>
          <w:sz w:val="24"/>
          <w:szCs w:val="24"/>
        </w:rPr>
        <w:t>Професионална гимназия по селско стопанство, с. Ситово, може да участва в дейности по процедура BG05SFPR001-3.005 „Развитие на дуална система за обучение в ПОО (чрез прилагане на подхода ИТИ) съгласно предвиденото в одобрената КИТИ, в рамките на допустимите целеви групи по настоящата процедура - ученици, в т. ч. ученици, търсещи или получили международна закрила и от други уязвими групи, педагогически специалисти (учители по професионална подготовка, учители-методици), непедагогически персонал, в т. ч. образователни медиатори, наставници, родители.</w:t>
      </w:r>
      <w:r w:rsidRPr="00B218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2FA16CD" w14:textId="08F67E57" w:rsidR="00E621B1" w:rsidRPr="004C2F53" w:rsidRDefault="00E621B1" w:rsidP="00E36715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3297A8" w14:textId="1BF0E1CC" w:rsidR="00FC7AD1" w:rsidRDefault="00FC7AD1" w:rsidP="00FC7AD1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</w:pPr>
    </w:p>
    <w:p w14:paraId="28E30629" w14:textId="03BF7D32" w:rsidR="00FC7AD1" w:rsidRDefault="00FC7AD1" w:rsidP="00FC7AD1">
      <w:pPr>
        <w:pStyle w:val="Heading2"/>
        <w:numPr>
          <w:ilvl w:val="0"/>
          <w:numId w:val="0"/>
        </w:numPr>
        <w:rPr>
          <w:rFonts w:eastAsia="Calibri"/>
        </w:rPr>
      </w:pPr>
      <w:r w:rsidRPr="00FC7AD1">
        <w:rPr>
          <w:rFonts w:eastAsia="Calibri"/>
        </w:rPr>
        <w:t>ВЪПРОС 2 от 30.12.2024 г. (постъпил по електронна поща)</w:t>
      </w:r>
      <w:r>
        <w:rPr>
          <w:rFonts w:eastAsia="Calibri"/>
        </w:rPr>
        <w:t xml:space="preserve">  </w:t>
      </w:r>
    </w:p>
    <w:p w14:paraId="241D3102" w14:textId="77777777" w:rsidR="00FC7AD1" w:rsidRPr="00FC7AD1" w:rsidRDefault="00FC7AD1" w:rsidP="00FC7A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7AD1">
        <w:rPr>
          <w:rFonts w:ascii="Times New Roman" w:eastAsia="Calibri" w:hAnsi="Times New Roman" w:cs="Times New Roman"/>
          <w:sz w:val="24"/>
          <w:szCs w:val="24"/>
        </w:rPr>
        <w:t xml:space="preserve">Във връзка с изготвяне на проектно предложение по процедура за директно предоставяне на безвъзмездна финансова помощ BG05SFPR001 -3.005 „Развитие на дуалната система на обучение в ПОО (чрез прилагане на подхода ИТИ)“ в рамките на Приоритет 3 „Връзка на образованието с пазара на труда“ на Програма „Образование“ 2021 - 2027 г. от Професионална гимназия по механоелектротехника - гр. Плевен, Ви уведомявам за настъпили промени в обстоятелствата, след одобряване на концепцията за ИТИ, както следва: </w:t>
      </w:r>
    </w:p>
    <w:p w14:paraId="7EC02D0F" w14:textId="77777777" w:rsidR="00FC7AD1" w:rsidRPr="00FC7AD1" w:rsidRDefault="00FC7AD1" w:rsidP="00FC7A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7AD1">
        <w:rPr>
          <w:rFonts w:ascii="Times New Roman" w:eastAsia="Calibri" w:hAnsi="Times New Roman" w:cs="Times New Roman"/>
          <w:sz w:val="24"/>
          <w:szCs w:val="24"/>
        </w:rPr>
        <w:t xml:space="preserve">Двама от партньорите „Леони България“ ЕООД, гр. Плевен и „Ваптех“ ЕООД, гр. Плевен, включени в Споразумението за партньорство от 26.09.2023 г., съответно като Партньор 3 и Партньор 4 при подаване на концепцията, към момента са преустановили дейността си. Същите не могат да се включат в изпълнението на конкретни проектни дейности. </w:t>
      </w:r>
    </w:p>
    <w:p w14:paraId="3D8B38B9" w14:textId="2F81550B" w:rsidR="00FC7AD1" w:rsidRDefault="00FC7AD1" w:rsidP="00130F0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>Във връзка с горепосоченото, моля за информация, относно действията, които е необходимо да се предприемат при създалите се нови обстоятелства и при изготвяне на проектното предложение</w:t>
      </w:r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14:paraId="0FA8658F" w14:textId="4A4CDB44" w:rsidR="00FC7AD1" w:rsidRDefault="00FC7AD1" w:rsidP="00FC7AD1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484A15EB" w14:textId="5D37BAD3" w:rsidR="00624348" w:rsidRDefault="00624348" w:rsidP="00FC7AD1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6D6FA73C" w14:textId="25AF6038" w:rsidR="00624348" w:rsidRDefault="00624348" w:rsidP="00FC7AD1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bookmarkStart w:id="5" w:name="_Hlk186701921"/>
      <w:r w:rsidRPr="00FC7A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ОТГОВОР:</w:t>
      </w:r>
    </w:p>
    <w:bookmarkEnd w:id="5"/>
    <w:p w14:paraId="288B23FF" w14:textId="03E10184" w:rsidR="00624348" w:rsidRDefault="00624348" w:rsidP="0062434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Съгласно т. 12.2 от Условията за кандидатстване по настоящата процедура, допустими асоциирани партньори са работодатели, участващи в партньорство с училище за дуална система на обучение. </w:t>
      </w:r>
      <w:r w:rsidRPr="00FC7A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Включването в проектното предложение на поне един асоцииран партньор – работодател, е задължително</w:t>
      </w:r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>, като се представя споразумение за асоциирано партньорство</w:t>
      </w:r>
      <w:r w:rsidRPr="00FC7A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>между съответното училище и партниращия му работодател. На етап кандидатстване, като асоциирани партньори в проектното предложение следва да са посочени другите участници, определени в одобрена комбинирана концепция за ИТИ, които не разходват средства по отношение на дейности за развитие на дуалната система на обучение с финансиране по Програма „Образование“. В секция 4 на Формуляра за кандидатстване, за всяка от планираните дейности се посочва  кой/кои от кандидата и участниците в партньорството ще я изпълнява според ролята на партньорите в съответствие с представените приложения и информацията в тях.</w:t>
      </w:r>
    </w:p>
    <w:p w14:paraId="36B22396" w14:textId="737C003D" w:rsidR="00624348" w:rsidRDefault="00624348" w:rsidP="00624348">
      <w:pPr>
        <w:jc w:val="both"/>
        <w:rPr>
          <w:rFonts w:ascii="Times New Roman" w:hAnsi="Times New Roman" w:cs="Times New Roman"/>
          <w:sz w:val="24"/>
          <w:szCs w:val="24"/>
        </w:rPr>
      </w:pPr>
      <w:r w:rsidRPr="00624348">
        <w:rPr>
          <w:rFonts w:ascii="Times New Roman" w:hAnsi="Times New Roman" w:cs="Times New Roman"/>
          <w:sz w:val="24"/>
          <w:szCs w:val="24"/>
        </w:rPr>
        <w:t>В одобрената Концепция за ИТИ номер BG16FFPR003-2.001-0118 като партньори на училището за дейности, свързани с дуалната система на обучение, освен цитираните във въпроса две фирми, са посочени още пет работодатели. В тази връзка, в съответната дейност в секция 4 на Формуляра за кандидатстване следва да посочите основателната причина, поради която не са включени конкретни партньори от одобрената Концепция за ИТИ.</w:t>
      </w:r>
    </w:p>
    <w:p w14:paraId="77220BB5" w14:textId="5C73ED71" w:rsidR="00624348" w:rsidRPr="00624348" w:rsidRDefault="00624348" w:rsidP="0062434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Обръщаме внимание, че в Условията за кандидатстване по настоящата процедура, е предвидена възможност </w:t>
      </w:r>
      <w:r w:rsidRPr="00FC7A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на етап кандидатстване и/или на етапа на изпълнение на проектните предложения</w:t>
      </w:r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 могат да се </w:t>
      </w:r>
      <w:r w:rsidRPr="00FC7A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включат нови асоциирани партньори</w:t>
      </w:r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извън първоначално определените в одобрените комбинирани концепции за ИТИ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14:paraId="1191800C" w14:textId="77777777" w:rsidR="00FC7AD1" w:rsidRPr="00FC7AD1" w:rsidRDefault="00FC7AD1" w:rsidP="00FC7AD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536DFC" w14:textId="7C7E410E" w:rsidR="00FC7AD1" w:rsidRPr="00FC7AD1" w:rsidRDefault="00FC7AD1" w:rsidP="00FC7AD1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83159D1" w14:textId="3DDD69B0" w:rsidR="008940FF" w:rsidRDefault="008940FF" w:rsidP="008940FF">
      <w:pPr>
        <w:pStyle w:val="Heading2"/>
        <w:numPr>
          <w:ilvl w:val="0"/>
          <w:numId w:val="0"/>
        </w:numPr>
        <w:rPr>
          <w:rFonts w:eastAsia="Calibri"/>
        </w:rPr>
      </w:pPr>
      <w:r w:rsidRPr="00FC7AD1">
        <w:rPr>
          <w:rFonts w:eastAsia="Calibri"/>
        </w:rPr>
        <w:t xml:space="preserve">ВЪПРОС </w:t>
      </w:r>
      <w:r>
        <w:rPr>
          <w:rFonts w:eastAsia="Calibri"/>
        </w:rPr>
        <w:t>3</w:t>
      </w:r>
      <w:r w:rsidRPr="00FC7AD1">
        <w:rPr>
          <w:rFonts w:eastAsia="Calibri"/>
        </w:rPr>
        <w:t xml:space="preserve"> от </w:t>
      </w:r>
      <w:r>
        <w:rPr>
          <w:rFonts w:eastAsia="Calibri"/>
        </w:rPr>
        <w:t>01</w:t>
      </w:r>
      <w:r w:rsidRPr="00FC7AD1">
        <w:rPr>
          <w:rFonts w:eastAsia="Calibri"/>
        </w:rPr>
        <w:t>.</w:t>
      </w:r>
      <w:r>
        <w:rPr>
          <w:rFonts w:eastAsia="Calibri"/>
        </w:rPr>
        <w:t>01</w:t>
      </w:r>
      <w:r w:rsidRPr="00FC7AD1">
        <w:rPr>
          <w:rFonts w:eastAsia="Calibri"/>
        </w:rPr>
        <w:t>.202</w:t>
      </w:r>
      <w:r>
        <w:rPr>
          <w:rFonts w:eastAsia="Calibri"/>
        </w:rPr>
        <w:t>5</w:t>
      </w:r>
      <w:r w:rsidRPr="00FC7AD1">
        <w:rPr>
          <w:rFonts w:eastAsia="Calibri"/>
        </w:rPr>
        <w:t xml:space="preserve"> г. (</w:t>
      </w:r>
      <w:r w:rsidRPr="008940FF">
        <w:rPr>
          <w:rFonts w:eastAsia="Calibri"/>
          <w:lang w:val="bg-BG"/>
        </w:rPr>
        <w:t>Q00</w:t>
      </w:r>
      <w:r w:rsidR="00FB33ED">
        <w:rPr>
          <w:rFonts w:eastAsia="Calibri"/>
          <w:lang w:val="en-US"/>
        </w:rPr>
        <w:t>2</w:t>
      </w:r>
      <w:r w:rsidRPr="008940FF">
        <w:rPr>
          <w:rFonts w:eastAsia="Calibri"/>
          <w:lang w:val="bg-BG"/>
        </w:rPr>
        <w:t xml:space="preserve"> постъпил чрез ИСУН</w:t>
      </w:r>
      <w:r w:rsidRPr="00FC7AD1">
        <w:rPr>
          <w:rFonts w:eastAsia="Calibri"/>
        </w:rPr>
        <w:t>)</w:t>
      </w:r>
      <w:r>
        <w:rPr>
          <w:rFonts w:eastAsia="Calibri"/>
        </w:rPr>
        <w:t xml:space="preserve">  </w:t>
      </w:r>
    </w:p>
    <w:p w14:paraId="20C8B61A" w14:textId="31C8F7B9" w:rsidR="008940FF" w:rsidRPr="008940FF" w:rsidRDefault="008940FF" w:rsidP="008940FF">
      <w:pPr>
        <w:jc w:val="both"/>
        <w:rPr>
          <w:rFonts w:ascii="Times New Roman" w:hAnsi="Times New Roman" w:cs="Times New Roman"/>
          <w:sz w:val="24"/>
          <w:szCs w:val="24"/>
          <w:lang w:val="en-GB" w:eastAsia="en-GB"/>
        </w:rPr>
      </w:pPr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Попълват</w:t>
      </w:r>
      <w:r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ли се в секция 3 Данни за действителни собственици (Директива (ЕС) 2015/849, чл. 3, т. 6) за асоциираните партньори?</w:t>
      </w:r>
    </w:p>
    <w:p w14:paraId="214BBF9A" w14:textId="492184CB" w:rsidR="008940FF" w:rsidRPr="008940FF" w:rsidRDefault="008940FF" w:rsidP="008940FF">
      <w:pPr>
        <w:jc w:val="both"/>
        <w:rPr>
          <w:rFonts w:ascii="Times New Roman" w:hAnsi="Times New Roman" w:cs="Times New Roman"/>
          <w:sz w:val="24"/>
          <w:szCs w:val="24"/>
          <w:lang w:val="en-GB" w:eastAsia="en-GB"/>
        </w:rPr>
      </w:pPr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Съгласно условията за кандидатстване с цел разширяване обхвата на дуалната система на обучение, на етап кандидатстване и/или на етапа на изпълнение на проектните предложения е допустимо включването на нови асоциирани партньори извън първоначално определените в одобрените комбинирани концепции за ИТИ. Има ли проблем, че две компании от първоначално определените партньори са прекратили дейноостта си и може ли да включим в проектното предложение нови партньори?</w:t>
      </w:r>
    </w:p>
    <w:p w14:paraId="03B91A17" w14:textId="6F2A83AC" w:rsidR="008940FF" w:rsidRPr="008940FF" w:rsidRDefault="008940FF" w:rsidP="008940FF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FC7A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 </w:t>
      </w:r>
    </w:p>
    <w:p w14:paraId="49C8DA42" w14:textId="77777777" w:rsidR="00130F07" w:rsidRDefault="00130F07" w:rsidP="00130F07">
      <w:pPr>
        <w:pStyle w:val="xmsonormal"/>
        <w:spacing w:after="160" w:line="252" w:lineRule="auto"/>
        <w:jc w:val="both"/>
      </w:pPr>
      <w:r>
        <w:t xml:space="preserve">Съгласно Указанията на Управляващия орган за попълване на електронен формуляр за кандидатстване по процедура чрез директно предоставяне на безвъзмездна финансова помощ BG05SFPR001-3.005 (Приложение </w:t>
      </w:r>
      <w:r>
        <w:rPr>
          <w:lang w:val="en-US"/>
        </w:rPr>
        <w:t xml:space="preserve">VIII </w:t>
      </w:r>
      <w:r>
        <w:t xml:space="preserve">от Условията за кандидатстване) в </w:t>
      </w:r>
      <w:r>
        <w:rPr>
          <w:b/>
          <w:bCs/>
        </w:rPr>
        <w:t xml:space="preserve">секция 3. Данни за партньори </w:t>
      </w:r>
      <w:r>
        <w:t xml:space="preserve">се попълва (ако е приложимо) информация за </w:t>
      </w:r>
      <w:r>
        <w:rPr>
          <w:b/>
          <w:bCs/>
        </w:rPr>
        <w:t xml:space="preserve">партньори </w:t>
      </w:r>
      <w:r>
        <w:rPr>
          <w:b/>
          <w:bCs/>
        </w:rPr>
        <w:lastRenderedPageBreak/>
        <w:t>Регионални управления на образованието</w:t>
      </w:r>
      <w:r>
        <w:t>, които са определени за други участващи партньори, разходващи средства в одобрени комбинирани концепции за ИТИ, по отношение на дейности за развитие на дуалната система на обучение</w:t>
      </w:r>
      <w:r>
        <w:rPr>
          <w:b/>
          <w:bCs/>
        </w:rPr>
        <w:t xml:space="preserve">, </w:t>
      </w:r>
      <w:r>
        <w:t>посочени в таблицата по т. 11. „Допустими кандидати“, колона „Партньори“ от Условията за кандидатстване.</w:t>
      </w:r>
    </w:p>
    <w:p w14:paraId="396A0060" w14:textId="77777777" w:rsidR="00130F07" w:rsidRDefault="00130F07" w:rsidP="00130F07">
      <w:pPr>
        <w:pStyle w:val="xmsonormal"/>
        <w:spacing w:after="160" w:line="252" w:lineRule="auto"/>
        <w:jc w:val="both"/>
      </w:pPr>
      <w:r>
        <w:t xml:space="preserve">В тази връзка, </w:t>
      </w:r>
      <w:r>
        <w:rPr>
          <w:b/>
          <w:bCs/>
        </w:rPr>
        <w:t>секция 3. Данни за партньори, вкл. поле „Данни за действителни собственици (Директива (ЕС) 2015/849, чл. 3, т. 6)“,</w:t>
      </w:r>
      <w:r>
        <w:t xml:space="preserve"> </w:t>
      </w:r>
      <w:r>
        <w:rPr>
          <w:b/>
          <w:bCs/>
        </w:rPr>
        <w:t>не се попълва</w:t>
      </w:r>
      <w:r>
        <w:t xml:space="preserve"> </w:t>
      </w:r>
      <w:r>
        <w:rPr>
          <w:b/>
          <w:bCs/>
        </w:rPr>
        <w:t>за асоциираните партньори</w:t>
      </w:r>
      <w:r>
        <w:t>.</w:t>
      </w:r>
    </w:p>
    <w:p w14:paraId="329D3A05" w14:textId="77777777" w:rsidR="00130F07" w:rsidRDefault="00130F07" w:rsidP="00130F07">
      <w:pPr>
        <w:pStyle w:val="xmsonormal"/>
      </w:pPr>
      <w:r>
        <w:t>По втората част от искането за разяснение, моля вижте отговор</w:t>
      </w:r>
      <w:r>
        <w:rPr>
          <w:lang w:val="en-US"/>
        </w:rPr>
        <w:t>a</w:t>
      </w:r>
      <w:r>
        <w:t xml:space="preserve"> на въпрос 2</w:t>
      </w:r>
      <w:r>
        <w:rPr>
          <w:rFonts w:ascii="Calibri" w:hAnsi="Calibri" w:cs="Calibri"/>
        </w:rPr>
        <w:t xml:space="preserve"> </w:t>
      </w:r>
    </w:p>
    <w:p w14:paraId="5AAF4CCA" w14:textId="77777777" w:rsidR="00FC7AD1" w:rsidRPr="00FC7AD1" w:rsidRDefault="00FC7AD1" w:rsidP="00FC7AD1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FC7AD1" w:rsidRPr="00FC7AD1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0469A" w14:textId="77777777" w:rsidR="005122A2" w:rsidRDefault="005122A2" w:rsidP="004B4516">
      <w:pPr>
        <w:spacing w:after="0" w:line="240" w:lineRule="auto"/>
      </w:pPr>
      <w:r>
        <w:separator/>
      </w:r>
    </w:p>
  </w:endnote>
  <w:endnote w:type="continuationSeparator" w:id="0">
    <w:p w14:paraId="00A8156C" w14:textId="77777777" w:rsidR="005122A2" w:rsidRDefault="005122A2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2DA7A3CC" w14:textId="4537786F" w:rsidR="00B70A49" w:rsidRPr="00767B44" w:rsidRDefault="00B70A49" w:rsidP="00B70A49">
        <w:pPr>
          <w:pStyle w:val="Footer"/>
          <w:jc w:val="center"/>
          <w:rPr>
            <w:rFonts w:ascii="Times New Roman" w:hAnsi="Times New Roman" w:cs="Times New Roman"/>
          </w:rPr>
        </w:pPr>
        <w:r w:rsidRPr="00767B44">
          <w:rPr>
            <w:rFonts w:ascii="Times New Roman" w:hAnsi="Times New Roman" w:cs="Times New Roman"/>
          </w:rPr>
          <w:fldChar w:fldCharType="begin"/>
        </w:r>
        <w:r w:rsidRPr="00767B44">
          <w:rPr>
            <w:rFonts w:ascii="Times New Roman" w:hAnsi="Times New Roman" w:cs="Times New Roman"/>
          </w:rPr>
          <w:instrText xml:space="preserve"> PAGE   \* MERGEFORMAT </w:instrText>
        </w:r>
        <w:r w:rsidRPr="00767B44">
          <w:rPr>
            <w:rFonts w:ascii="Times New Roman" w:hAnsi="Times New Roman" w:cs="Times New Roman"/>
          </w:rPr>
          <w:fldChar w:fldCharType="separate"/>
        </w:r>
        <w:r w:rsidRPr="00767B44">
          <w:rPr>
            <w:rFonts w:ascii="Times New Roman" w:hAnsi="Times New Roman" w:cs="Times New Roman"/>
            <w:noProof/>
          </w:rPr>
          <w:t>2</w:t>
        </w:r>
        <w:r w:rsidRPr="00767B44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82669" w14:textId="77777777" w:rsidR="005122A2" w:rsidRDefault="005122A2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07F811EA" w14:textId="77777777" w:rsidR="005122A2" w:rsidRDefault="005122A2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7"/>
  </w:num>
  <w:num w:numId="3">
    <w:abstractNumId w:val="20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2"/>
  </w:num>
  <w:num w:numId="9">
    <w:abstractNumId w:val="1"/>
  </w:num>
  <w:num w:numId="10">
    <w:abstractNumId w:val="5"/>
  </w:num>
  <w:num w:numId="11">
    <w:abstractNumId w:val="0"/>
  </w:num>
  <w:num w:numId="12">
    <w:abstractNumId w:val="24"/>
  </w:num>
  <w:num w:numId="13">
    <w:abstractNumId w:val="17"/>
  </w:num>
  <w:num w:numId="14">
    <w:abstractNumId w:val="13"/>
  </w:num>
  <w:num w:numId="15">
    <w:abstractNumId w:val="9"/>
  </w:num>
  <w:num w:numId="16">
    <w:abstractNumId w:val="4"/>
  </w:num>
  <w:num w:numId="17">
    <w:abstractNumId w:val="8"/>
  </w:num>
  <w:num w:numId="18">
    <w:abstractNumId w:val="19"/>
  </w:num>
  <w:num w:numId="19">
    <w:abstractNumId w:val="14"/>
  </w:num>
  <w:num w:numId="20">
    <w:abstractNumId w:val="18"/>
  </w:num>
  <w:num w:numId="21">
    <w:abstractNumId w:val="23"/>
  </w:num>
  <w:num w:numId="22">
    <w:abstractNumId w:val="22"/>
  </w:num>
  <w:num w:numId="23">
    <w:abstractNumId w:val="3"/>
  </w:num>
  <w:num w:numId="24">
    <w:abstractNumId w:val="15"/>
  </w:num>
  <w:num w:numId="25">
    <w:abstractNumId w:val="21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32FD7"/>
    <w:rsid w:val="00036C38"/>
    <w:rsid w:val="0004198A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DF8"/>
    <w:rsid w:val="001071D7"/>
    <w:rsid w:val="00121B9A"/>
    <w:rsid w:val="00130F07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87732"/>
    <w:rsid w:val="00193321"/>
    <w:rsid w:val="001A1454"/>
    <w:rsid w:val="001A3CA9"/>
    <w:rsid w:val="001B387A"/>
    <w:rsid w:val="001B3AC2"/>
    <w:rsid w:val="001C0424"/>
    <w:rsid w:val="001C1580"/>
    <w:rsid w:val="001C371C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1028A"/>
    <w:rsid w:val="00211B6E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501E"/>
    <w:rsid w:val="0026678D"/>
    <w:rsid w:val="00275E36"/>
    <w:rsid w:val="002828BD"/>
    <w:rsid w:val="00287DC1"/>
    <w:rsid w:val="002904B9"/>
    <w:rsid w:val="00295C6F"/>
    <w:rsid w:val="002A02D7"/>
    <w:rsid w:val="002A7166"/>
    <w:rsid w:val="002A753B"/>
    <w:rsid w:val="002B0B21"/>
    <w:rsid w:val="002B343C"/>
    <w:rsid w:val="002B5561"/>
    <w:rsid w:val="002B628F"/>
    <w:rsid w:val="002C07F8"/>
    <w:rsid w:val="002C2C7E"/>
    <w:rsid w:val="002C2FAB"/>
    <w:rsid w:val="002D3D1C"/>
    <w:rsid w:val="002D736F"/>
    <w:rsid w:val="002E3B2A"/>
    <w:rsid w:val="002F613D"/>
    <w:rsid w:val="00306683"/>
    <w:rsid w:val="00323DC1"/>
    <w:rsid w:val="00334E49"/>
    <w:rsid w:val="00337E67"/>
    <w:rsid w:val="00347E0B"/>
    <w:rsid w:val="00356408"/>
    <w:rsid w:val="00360AFE"/>
    <w:rsid w:val="003638FC"/>
    <w:rsid w:val="00363F51"/>
    <w:rsid w:val="003710D8"/>
    <w:rsid w:val="0037190C"/>
    <w:rsid w:val="00372D86"/>
    <w:rsid w:val="00380580"/>
    <w:rsid w:val="00381F6B"/>
    <w:rsid w:val="003903E7"/>
    <w:rsid w:val="00392DE7"/>
    <w:rsid w:val="0039332B"/>
    <w:rsid w:val="00397406"/>
    <w:rsid w:val="003A2F8C"/>
    <w:rsid w:val="003B22F5"/>
    <w:rsid w:val="003B6A1B"/>
    <w:rsid w:val="003C4603"/>
    <w:rsid w:val="003D11F9"/>
    <w:rsid w:val="003D6506"/>
    <w:rsid w:val="003F199A"/>
    <w:rsid w:val="00403E06"/>
    <w:rsid w:val="0040475E"/>
    <w:rsid w:val="00432886"/>
    <w:rsid w:val="00433889"/>
    <w:rsid w:val="00434CC1"/>
    <w:rsid w:val="00436FFF"/>
    <w:rsid w:val="004371DA"/>
    <w:rsid w:val="00437555"/>
    <w:rsid w:val="00444656"/>
    <w:rsid w:val="00444679"/>
    <w:rsid w:val="00447F21"/>
    <w:rsid w:val="00452B58"/>
    <w:rsid w:val="00454C47"/>
    <w:rsid w:val="004634AB"/>
    <w:rsid w:val="00466AF8"/>
    <w:rsid w:val="00466F36"/>
    <w:rsid w:val="00473B39"/>
    <w:rsid w:val="00476CAC"/>
    <w:rsid w:val="00481B29"/>
    <w:rsid w:val="00482E44"/>
    <w:rsid w:val="00483BFB"/>
    <w:rsid w:val="00485D78"/>
    <w:rsid w:val="00490708"/>
    <w:rsid w:val="00492028"/>
    <w:rsid w:val="00492307"/>
    <w:rsid w:val="00494A73"/>
    <w:rsid w:val="004A4E37"/>
    <w:rsid w:val="004A5DAE"/>
    <w:rsid w:val="004A725D"/>
    <w:rsid w:val="004B1176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E0F7E"/>
    <w:rsid w:val="004E28FD"/>
    <w:rsid w:val="00503B3B"/>
    <w:rsid w:val="00503FD5"/>
    <w:rsid w:val="00505176"/>
    <w:rsid w:val="00505A5F"/>
    <w:rsid w:val="005122A2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A089A"/>
    <w:rsid w:val="005A7413"/>
    <w:rsid w:val="005B02C2"/>
    <w:rsid w:val="005C39BA"/>
    <w:rsid w:val="005D3B78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5C77"/>
    <w:rsid w:val="00616CDB"/>
    <w:rsid w:val="00617FE1"/>
    <w:rsid w:val="00621135"/>
    <w:rsid w:val="00621804"/>
    <w:rsid w:val="006220D4"/>
    <w:rsid w:val="00624348"/>
    <w:rsid w:val="00625E0F"/>
    <w:rsid w:val="00625F5F"/>
    <w:rsid w:val="00634FB8"/>
    <w:rsid w:val="006518E0"/>
    <w:rsid w:val="0065261E"/>
    <w:rsid w:val="0066266E"/>
    <w:rsid w:val="00667ACF"/>
    <w:rsid w:val="00683F8C"/>
    <w:rsid w:val="006848A6"/>
    <w:rsid w:val="006861FD"/>
    <w:rsid w:val="006871F4"/>
    <w:rsid w:val="00695A3F"/>
    <w:rsid w:val="00696790"/>
    <w:rsid w:val="00697C9E"/>
    <w:rsid w:val="006B4638"/>
    <w:rsid w:val="006B4F59"/>
    <w:rsid w:val="006B5134"/>
    <w:rsid w:val="006B79BE"/>
    <w:rsid w:val="006C0362"/>
    <w:rsid w:val="006C6EC1"/>
    <w:rsid w:val="006D3F9F"/>
    <w:rsid w:val="006E2AA8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67B44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A2D47"/>
    <w:rsid w:val="007A5E39"/>
    <w:rsid w:val="007B48AF"/>
    <w:rsid w:val="007B4AB0"/>
    <w:rsid w:val="007C1D2C"/>
    <w:rsid w:val="007C2A57"/>
    <w:rsid w:val="007C34D3"/>
    <w:rsid w:val="007C4665"/>
    <w:rsid w:val="007C4D1F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3D02"/>
    <w:rsid w:val="008645BA"/>
    <w:rsid w:val="00864FD5"/>
    <w:rsid w:val="00867D63"/>
    <w:rsid w:val="008738C1"/>
    <w:rsid w:val="008749E3"/>
    <w:rsid w:val="00875E2F"/>
    <w:rsid w:val="008825F3"/>
    <w:rsid w:val="0088770F"/>
    <w:rsid w:val="008940F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3039"/>
    <w:rsid w:val="00944071"/>
    <w:rsid w:val="009462CA"/>
    <w:rsid w:val="0094666F"/>
    <w:rsid w:val="009511B8"/>
    <w:rsid w:val="00961A34"/>
    <w:rsid w:val="0097145D"/>
    <w:rsid w:val="00975DEF"/>
    <w:rsid w:val="00981294"/>
    <w:rsid w:val="00982B84"/>
    <w:rsid w:val="00983E60"/>
    <w:rsid w:val="00994F30"/>
    <w:rsid w:val="009A2EDA"/>
    <w:rsid w:val="009B51A9"/>
    <w:rsid w:val="009C08C5"/>
    <w:rsid w:val="009C504E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665A8"/>
    <w:rsid w:val="00A70EC1"/>
    <w:rsid w:val="00A74601"/>
    <w:rsid w:val="00A81034"/>
    <w:rsid w:val="00A835CE"/>
    <w:rsid w:val="00A83836"/>
    <w:rsid w:val="00A963D2"/>
    <w:rsid w:val="00AA0D62"/>
    <w:rsid w:val="00AA19F0"/>
    <w:rsid w:val="00AC0F7D"/>
    <w:rsid w:val="00AC338D"/>
    <w:rsid w:val="00AD1AD6"/>
    <w:rsid w:val="00AD5039"/>
    <w:rsid w:val="00AD6A43"/>
    <w:rsid w:val="00AE2895"/>
    <w:rsid w:val="00AF4334"/>
    <w:rsid w:val="00AF6D05"/>
    <w:rsid w:val="00AF73D7"/>
    <w:rsid w:val="00B0794C"/>
    <w:rsid w:val="00B14AFF"/>
    <w:rsid w:val="00B21806"/>
    <w:rsid w:val="00B23E93"/>
    <w:rsid w:val="00B31FA7"/>
    <w:rsid w:val="00B34F47"/>
    <w:rsid w:val="00B40E0B"/>
    <w:rsid w:val="00B434D2"/>
    <w:rsid w:val="00B55EC0"/>
    <w:rsid w:val="00B56ABD"/>
    <w:rsid w:val="00B61FBD"/>
    <w:rsid w:val="00B633D1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A7D27"/>
    <w:rsid w:val="00BB1FD5"/>
    <w:rsid w:val="00BB5E34"/>
    <w:rsid w:val="00BB6ED2"/>
    <w:rsid w:val="00BB77AF"/>
    <w:rsid w:val="00BB7F02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D3D82"/>
    <w:rsid w:val="00CF5099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1C45"/>
    <w:rsid w:val="00D62217"/>
    <w:rsid w:val="00D70E8A"/>
    <w:rsid w:val="00D71065"/>
    <w:rsid w:val="00D90EF2"/>
    <w:rsid w:val="00D92B44"/>
    <w:rsid w:val="00D92EB7"/>
    <w:rsid w:val="00D93D72"/>
    <w:rsid w:val="00D9557C"/>
    <w:rsid w:val="00DA24F9"/>
    <w:rsid w:val="00DA2589"/>
    <w:rsid w:val="00DA2852"/>
    <w:rsid w:val="00DC3250"/>
    <w:rsid w:val="00DC5B11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52C27"/>
    <w:rsid w:val="00F56DD3"/>
    <w:rsid w:val="00F61C10"/>
    <w:rsid w:val="00F63F91"/>
    <w:rsid w:val="00F658D8"/>
    <w:rsid w:val="00F77C43"/>
    <w:rsid w:val="00F82385"/>
    <w:rsid w:val="00F86A03"/>
    <w:rsid w:val="00F9198E"/>
    <w:rsid w:val="00F91A06"/>
    <w:rsid w:val="00FA5720"/>
    <w:rsid w:val="00FB1547"/>
    <w:rsid w:val="00FB2EB4"/>
    <w:rsid w:val="00FB33ED"/>
    <w:rsid w:val="00FB377D"/>
    <w:rsid w:val="00FC0483"/>
    <w:rsid w:val="00FC7AD1"/>
    <w:rsid w:val="00FD2362"/>
    <w:rsid w:val="00FD4666"/>
    <w:rsid w:val="00FD7BA2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autoRedefine/>
    <w:qFormat/>
    <w:rsid w:val="00FC7AD1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FC7AD1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  <w:style w:type="paragraph" w:customStyle="1" w:styleId="xmsonormal">
    <w:name w:val="x_msonormal"/>
    <w:basedOn w:val="Normal"/>
    <w:rsid w:val="00130F07"/>
    <w:pPr>
      <w:spacing w:after="0" w:line="240" w:lineRule="auto"/>
    </w:pPr>
    <w:rPr>
      <w:rFonts w:ascii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0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8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Q4wR6ahhJuYUgRbtFcFrKMKGReNe7gdZ9j+9lAJmJSM=</DigestValue>
    </Reference>
    <Reference Type="http://www.w3.org/2000/09/xmldsig#Object" URI="#idOfficeObject">
      <DigestMethod Algorithm="http://www.w3.org/2001/04/xmlenc#sha256"/>
      <DigestValue>1eO1bWS/AvYPJgc/QTCxFw7i4YECBnMddOiAZErzm3U=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7gJMkrnvMr8yKZ8rBETn9HAiw7hZaqnZiQaJV6oSwwI=</DigestValue>
    </Reference>
    <Reference Type="http://www.w3.org/2000/09/xmldsig#Object" URI="#idValidSigLnImg">
      <DigestMethod Algorithm="http://www.w3.org/2001/04/xmlenc#sha256"/>
      <DigestValue>nPLQKyMUuFmziuIL1rn+DutkVWdrIMJLpJVKfj6EoUU=</DigestValue>
    </Reference>
    <Reference Type="http://www.w3.org/2000/09/xmldsig#Object" URI="#idInvalidSigLnImg">
      <DigestMethod Algorithm="http://www.w3.org/2001/04/xmlenc#sha256"/>
      <DigestValue>gRGzhSivMAjhq0BifuyNkG7wDIVPjHCjvDolsxlVlGo=</DigestValue>
    </Reference>
  </SignedInfo>
  <SignatureValue>XwN8gNNULq1iafx42/tJdpDd36Ix4zwaHMISJ5/GZt43y0O8pnvHMQABZrR7lnAKJQhIkcVAkXmE
cOY5QaXHC3fSELoCUQn4I6ChxTt9Kvv0pawP2A12oVdIlQHDS6kRyYATNjIJ4D5VOkMvqogDZOSb
UfSLyH5e6PXkW7ETJ7NhL+KOHn/6XqSdJjV+7oANgJkOKtixKM5+2kqoQgSq3Duzso/T0lkE1X0D
gGM3zTM5aITli9EMjep+gwIMI4td60sImoGip+q0vAS0qqYS19+2dS9jFu15zTdaxl1O81kxhM03
wvX3ctbppbTj8Fx3klJjAWHoCfx3cbGL5tgW9w==</SignatureValue>
  <KeyInfo>
    <X509Data>
      <X509Certificate>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lQvzliEJHs9+To08w9MHNmtbn6J7aw0f2RNmUee2tgU=</DigestValue>
      </Reference>
      <Reference URI="/word/endnotes.xml?ContentType=application/vnd.openxmlformats-officedocument.wordprocessingml.endnotes+xml">
        <DigestMethod Algorithm="http://www.w3.org/2001/04/xmlenc#sha256"/>
        <DigestValue>WGF9o1vjze07pgNZghDqFKlDZwDlIfbdc3bC/DiUv+g=</DigestValue>
      </Reference>
      <Reference URI="/word/fontTable.xml?ContentType=application/vnd.openxmlformats-officedocument.wordprocessingml.fontTable+xml">
        <DigestMethod Algorithm="http://www.w3.org/2001/04/xmlenc#sha256"/>
        <DigestValue>FjJPbYtIt6PBPG14Z1eBxBMYn19Q9y2yjjpyvkfcXnU=</DigestValue>
      </Reference>
      <Reference URI="/word/footer1.xml?ContentType=application/vnd.openxmlformats-officedocument.wordprocessingml.footer+xml">
        <DigestMethod Algorithm="http://www.w3.org/2001/04/xmlenc#sha256"/>
        <DigestValue>oQ0d+BVpHvvv+1m0t4tOolkHA83MGs67tQ2r0rzDCj0=</DigestValue>
      </Reference>
      <Reference URI="/word/footnotes.xml?ContentType=application/vnd.openxmlformats-officedocument.wordprocessingml.footnotes+xml">
        <DigestMethod Algorithm="http://www.w3.org/2001/04/xmlenc#sha256"/>
        <DigestValue>UC84Wf65d0ES+seUVnytaZtctOURkIxoSaNlgBBSWOo=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dOB8M9JygvQQwELszDuBD1SPdmNDcSCTpAHKAwBf7OU=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DvFwG4h5DhzpAEWl5YGNkIwmcZrvaPLiSvGJlYXFRbY=</DigestValue>
      </Reference>
      <Reference URI="/word/settings.xml?ContentType=application/vnd.openxmlformats-officedocument.wordprocessingml.settings+xml">
        <DigestMethod Algorithm="http://www.w3.org/2001/04/xmlenc#sha256"/>
        <DigestValue>V6auWJu5vuN3AScN7/sLCHrjYdpM/lO8mq6T1u30ZWk=</DigestValue>
      </Reference>
      <Reference URI="/word/styles.xml?ContentType=application/vnd.openxmlformats-officedocument.wordprocessingml.styles+xml">
        <DigestMethod Algorithm="http://www.w3.org/2001/04/xmlenc#sha256"/>
        <DigestValue>QFRfvfxbo+tTJc/DLCkYPqrpl3n018cHYyjbsSiUlNI=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bNSA4Ta4Wd9wo4uQMz7AzBe+vh3N6kLYbElGI9nxkzc=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2025-01-07T14:23:34Z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Георги Вайсилов</SignatureText>
          <SignatureImage/>
          <SignatureComments/>
          <WindowsVersion>10.0</WindowsVersion>
          <OfficeVersion>16.0.14332/22</OfficeVersion>
          <ApplicationVersion>16.0.14332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2025-01-07T14:23:34Z</xd:SigningTime>
          <xd:SigningCertificate>
            <xd:Cert>
              <xd:CertDigest>
                <DigestMethod Algorithm="http://www.w3.org/2001/04/xmlenc#sha256"/>
                <DigestValue>Wd3GrIwQoWms9RkKO9+8Gf/XhjaSFUuDDXnhujEZklk=</DigestValue>
              </xd:CertDigest>
              <xd:IssuerSerial>
                <X509IssuerName>C=BG, L=Sofia, O=Information Services JSC, OID.2.5.4.97=NTRBG-831641791, CN=StampIT Global Qualified CA</X509IssuerName>
                <X509SerialNumber>3829716494785643879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g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oEflDkAAAAAAAAAAAAAAA0N6LWft/AAAAAAAAAAAAAAkAAAAAAAAAAAAwQc4BAAA0D7P8+n8AAAAAAAAAAAAAAAAAAAAAAABRaXosSfEAAOgS+UOQAAAAMLQ5AM4BAACwQjMJzgEAAFDc7gjOAQAAEBT5QwAAAACwyCAIzgEAAAcAAAAAAAAAAAAAAAAAAABME/lDkAAAAIkT+UOQAAAAwR9iWft/AAAAAAAAAAAAAOBvMAAAAAAAAAAAAAAAAAAAAAAAAAAAAFDc7gjOAQAAu1RmWft/AADwEvlDkAAAAIkT+UOQ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IpFX8+n8AABAoPgjOAQAAAgAAAAAAAADQ3otZ+38AAAAAAAAAAAAAsajJ+/p/AACQL9UNzgEAADw8Zf36fwAAAAAAAAAAAAAAAAAAAAAAAMEWeixJ8QAAAADC+/p/AAAAAAAAAAAAAOD///8AAAAAUNzuCM4BAAC4c/lDAAAAAAAAAAAAAAAABgAAAAAAAAAAAAAAAAAAANxy+UOQAAAAGXP5Q5AAAADBH2JZ+38AAAAEOw3OAQAA4HH5QwAAAAAABDsNzgEAALBRMyPOAQAAUNzuCM4BAAC7VGZZ+38AAIBy+UOQAAAAGXP5Q5A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KIAAABHAAAAKQAAADMAAAB6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//////////gAAAAB8EQAQ+BEQELgAgADQERQQ9BCAAEwQ1BD4EQAQzBDgEIAASBDAEOQRBBDgEOwQ+BDIEAAAIAAAABwAAAAcAAAAJAAAAAwAAAAMAAAAGAAAABQAAAAcAAAADAAAABQAAAAYAAAAHAAAABwAAAAUAAAAHAAAAAwAAAAYAAAAGAAAABwAAAAUAAAAHAAAABg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</Object>
  <Object Id="idInvalidSigLnImg">AQAAAGwAAAAAAAAAAAAAAP8AAAB/AAAAAAAAAAAAAAAAGQAAgAwAACBFTUYAAAEA8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oEflDkAAAAAAAAAAAAAAA0N6LWft/AAAAAAAAAAAAAAkAAAAAAAAAAAAwQc4BAAA0D7P8+n8AAAAAAAAAAAAAAAAAAAAAAABRaXosSfEAAOgS+UOQAAAAMLQ5AM4BAACwQjMJzgEAAFDc7gjOAQAAEBT5QwAAAACwyCAIzgEAAAcAAAAAAAAAAAAAAAAAAABME/lDkAAAAIkT+UOQAAAAwR9iWft/AAAAAAAAAAAAAOBvMAAAAAAAAAAAAAAAAAAAAAAAAAAAAFDc7gjOAQAAu1RmWft/AADwEvlDkAAAAIkT+UOQ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IpFX8+n8AABAoPgjOAQAAAgAAAAAAAADQ3otZ+38AAAAAAAAAAAAAsajJ+/p/AACQL9UNzgEAADw8Zf36fwAAAAAAAAAAAAAAAAAAAAAAAMEWeixJ8QAAAADC+/p/AAAAAAAAAAAAAOD///8AAAAAUNzuCM4BAAC4c/lDAAAAAAAAAAAAAAAABgAAAAAAAAAAAAAAAAAAANxy+UOQAAAAGXP5Q5AAAADBH2JZ+38AAAAEOw3OAQAA4HH5QwAAAAAABDsNzgEAALBRMyPOAQAAUNzuCM4BAAC7VGZZ+38AAIBy+UOQAAAAGXP5Q5A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KIAAABHAAAAKQAAADMAAAB6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//////////gAAAAB8EQAQ+BEQELgAgADQERQQ9BCAAEwQ1BD4EQAQzBDgEIAASBDAEOQRBBDgEOwQ+BDIEAAAIAAAABwAAAAcAAAAJAAAAAwAAAAMAAAAGAAAABQAAAAcAAAADAAAABQAAAAYAAAAHAAAABwAAAAUAAAAHAAAAAwAAAAYAAAAGAAAABwAAAAUAAAAHAAAABg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1263</Words>
  <Characters>7202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Irena Dankova</cp:lastModifiedBy>
  <cp:revision>8</cp:revision>
  <dcterms:created xsi:type="dcterms:W3CDTF">2025-01-02T08:09:00Z</dcterms:created>
  <dcterms:modified xsi:type="dcterms:W3CDTF">2025-01-07T06:55:00Z</dcterms:modified>
</cp:coreProperties>
</file>