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DE3B01"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ДОКТОРАНТУРА“</w:t>
      </w:r>
    </w:p>
    <w:p w14:paraId="4CF72D9B" w14:textId="0EACD47D"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DE3B01">
        <w:rPr>
          <w:rFonts w:ascii="Times New Roman" w:eastAsiaTheme="majorEastAsia" w:hAnsi="Times New Roman" w:cs="Times New Roman"/>
          <w:b/>
          <w:color w:val="000000" w:themeColor="text1"/>
          <w:sz w:val="24"/>
          <w:szCs w:val="24"/>
          <w:lang w:val="bg-BG"/>
        </w:rPr>
        <w:t>01</w:t>
      </w:r>
      <w:r w:rsidR="00AC68AC">
        <w:rPr>
          <w:rFonts w:ascii="Times New Roman" w:eastAsiaTheme="majorEastAsia" w:hAnsi="Times New Roman" w:cs="Times New Roman"/>
          <w:b/>
          <w:color w:val="000000" w:themeColor="text1"/>
          <w:sz w:val="24"/>
          <w:szCs w:val="24"/>
          <w:lang w:val="bg-BG"/>
        </w:rPr>
        <w:t>.0</w:t>
      </w:r>
      <w:r w:rsidR="00DE3B01">
        <w:rPr>
          <w:rFonts w:ascii="Times New Roman" w:eastAsiaTheme="majorEastAsia" w:hAnsi="Times New Roman" w:cs="Times New Roman"/>
          <w:b/>
          <w:color w:val="000000" w:themeColor="text1"/>
          <w:sz w:val="24"/>
          <w:szCs w:val="24"/>
          <w:lang w:val="bg-BG"/>
        </w:rPr>
        <w:t>4</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5DD8AECC" w:rsidR="00B93AB2"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p w14:paraId="42AB6533" w14:textId="77777777" w:rsidR="00DE7AC9" w:rsidRPr="00D101EF" w:rsidRDefault="00DE7AC9" w:rsidP="00DE7AC9">
      <w:pPr>
        <w:keepNext/>
        <w:keepLines/>
        <w:spacing w:before="40" w:after="0"/>
        <w:outlineLvl w:val="1"/>
        <w:rPr>
          <w:rFonts w:ascii="Times New Roman" w:eastAsia="Times New Roman" w:hAnsi="Times New Roman" w:cs="Times New Roman"/>
          <w:b/>
          <w:bCs/>
          <w:sz w:val="26"/>
          <w:szCs w:val="26"/>
          <w:lang w:val="bg-BG"/>
        </w:rPr>
      </w:pPr>
      <w:r w:rsidRPr="00D101EF">
        <w:rPr>
          <w:rFonts w:ascii="Times New Roman" w:eastAsia="Times New Roman" w:hAnsi="Times New Roman" w:cs="Times New Roman"/>
          <w:b/>
          <w:bCs/>
          <w:sz w:val="26"/>
          <w:szCs w:val="26"/>
          <w:lang w:val="bg-BG"/>
        </w:rPr>
        <w:t xml:space="preserve">ВЪПРОС </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lang w:val="bg-BG"/>
        </w:rPr>
        <w:t xml:space="preserve"> ОТ </w:t>
      </w:r>
      <w:r w:rsidRPr="00D101EF">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lang w:val="bg-BG"/>
        </w:rPr>
        <w:t>9</w:t>
      </w:r>
      <w:r w:rsidRPr="00D101EF">
        <w:rPr>
          <w:rFonts w:ascii="Times New Roman" w:eastAsia="Times New Roman" w:hAnsi="Times New Roman" w:cs="Times New Roman"/>
          <w:b/>
          <w:bCs/>
          <w:sz w:val="26"/>
          <w:szCs w:val="26"/>
          <w:lang w:val="bg-BG"/>
        </w:rPr>
        <w:t>.0</w:t>
      </w:r>
      <w:r>
        <w:rPr>
          <w:rFonts w:ascii="Times New Roman" w:eastAsia="Times New Roman" w:hAnsi="Times New Roman" w:cs="Times New Roman"/>
          <w:b/>
          <w:bCs/>
          <w:sz w:val="26"/>
          <w:szCs w:val="26"/>
          <w:lang w:val="bg-BG"/>
        </w:rPr>
        <w:t>2</w:t>
      </w:r>
      <w:r w:rsidRPr="00D101EF">
        <w:rPr>
          <w:rFonts w:ascii="Times New Roman" w:eastAsia="Times New Roman" w:hAnsi="Times New Roman" w:cs="Times New Roman"/>
          <w:b/>
          <w:bCs/>
          <w:sz w:val="26"/>
          <w:szCs w:val="26"/>
          <w:lang w:val="bg-BG"/>
        </w:rPr>
        <w:t>.2024 Г.</w:t>
      </w:r>
      <w:r w:rsidRPr="00D101EF">
        <w:rPr>
          <w:rFonts w:ascii="Times New Roman" w:eastAsia="Times New Roman" w:hAnsi="Times New Roman" w:cs="Times New Roman"/>
          <w:b/>
          <w:bCs/>
          <w:sz w:val="26"/>
          <w:szCs w:val="26"/>
        </w:rPr>
        <w:t xml:space="preserve"> (Q00</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rPr>
        <w:t xml:space="preserve"> ПОСТЪПИЛ ЧРЕЗ ИСУН):</w:t>
      </w:r>
    </w:p>
    <w:p w14:paraId="445632F7" w14:textId="77777777" w:rsidR="00DE7AC9" w:rsidRDefault="00DE7AC9" w:rsidP="00DE7AC9">
      <w:pPr>
        <w:rPr>
          <w:rFonts w:ascii="Times New Roman" w:hAnsi="Times New Roman" w:cs="Times New Roman"/>
          <w:sz w:val="24"/>
          <w:szCs w:val="24"/>
          <w:lang w:val="bg-BG"/>
        </w:rPr>
      </w:pPr>
    </w:p>
    <w:p w14:paraId="39EDF49D" w14:textId="77777777" w:rsidR="00DE7AC9" w:rsidRPr="00D101EF"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1. Ако едно висше училище кандидатства с повече от един проект, допустимо ли е да се сформира едно докторантско училище/школа или трябва да се предвиди за всяко подадено проектно предложение?</w:t>
      </w:r>
    </w:p>
    <w:p w14:paraId="78CDFE6D" w14:textId="77777777" w:rsidR="00DE7AC9"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2. Има ли фиксирани часови ставки за екипа за организация и управление, както и за представителите на академичния състав, по които да се водим при оформлението на бюджета на проектното предложение?</w:t>
      </w:r>
    </w:p>
    <w:p w14:paraId="11A6A22C" w14:textId="77777777" w:rsidR="00DE7AC9" w:rsidRDefault="00DE7AC9" w:rsidP="00DE7AC9">
      <w:pPr>
        <w:rPr>
          <w:rFonts w:ascii="Times New Roman" w:hAnsi="Times New Roman" w:cs="Times New Roman"/>
          <w:sz w:val="24"/>
          <w:szCs w:val="24"/>
          <w:lang w:val="bg-BG"/>
        </w:rPr>
      </w:pPr>
    </w:p>
    <w:p w14:paraId="40A82E27" w14:textId="77777777" w:rsidR="00DE7AC9" w:rsidRPr="00045D26" w:rsidRDefault="00DE7AC9" w:rsidP="00DE7AC9">
      <w:pPr>
        <w:pBdr>
          <w:bottom w:val="single" w:sz="4" w:space="13" w:color="auto"/>
        </w:pBdr>
        <w:spacing w:after="120" w:line="240" w:lineRule="auto"/>
        <w:jc w:val="both"/>
        <w:rPr>
          <w:rFonts w:ascii="Times New Roman" w:eastAsia="Calibri" w:hAnsi="Times New Roman" w:cs="Times New Roman"/>
          <w:b/>
          <w:color w:val="000000"/>
          <w:sz w:val="24"/>
          <w:szCs w:val="24"/>
        </w:rPr>
      </w:pPr>
      <w:r w:rsidRPr="00D101EF">
        <w:rPr>
          <w:rFonts w:ascii="Times New Roman" w:eastAsia="Calibri" w:hAnsi="Times New Roman" w:cs="Times New Roman"/>
          <w:b/>
          <w:color w:val="000000"/>
          <w:sz w:val="24"/>
          <w:szCs w:val="24"/>
          <w:lang w:val="bg-BG"/>
        </w:rPr>
        <w:t>ОТГОВОР:</w:t>
      </w:r>
    </w:p>
    <w:p w14:paraId="0EFF628A"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eastAsia="Calibri" w:hAnsi="Times New Roman" w:cs="Times New Roman"/>
          <w:b/>
          <w:color w:val="000000"/>
          <w:sz w:val="24"/>
          <w:szCs w:val="24"/>
          <w:lang w:val="bg-BG"/>
        </w:rPr>
        <w:t xml:space="preserve">1. </w:t>
      </w:r>
      <w:r w:rsidRPr="000254A3">
        <w:rPr>
          <w:rFonts w:ascii="Times New Roman" w:eastAsia="Calibri" w:hAnsi="Times New Roman" w:cs="Times New Roman"/>
          <w:bCs/>
          <w:color w:val="000000"/>
          <w:sz w:val="24"/>
          <w:szCs w:val="24"/>
          <w:lang w:val="bg-BG"/>
        </w:rPr>
        <w:t>Съгласно т.</w:t>
      </w:r>
      <w:r>
        <w:rPr>
          <w:rFonts w:ascii="Times New Roman" w:eastAsia="Calibri" w:hAnsi="Times New Roman" w:cs="Times New Roman"/>
          <w:bCs/>
          <w:color w:val="000000"/>
          <w:sz w:val="24"/>
          <w:szCs w:val="24"/>
          <w:lang w:val="bg-BG"/>
        </w:rPr>
        <w:t xml:space="preserve"> </w:t>
      </w:r>
      <w:r w:rsidRPr="000254A3">
        <w:rPr>
          <w:rFonts w:ascii="Times New Roman" w:eastAsia="Calibri" w:hAnsi="Times New Roman" w:cs="Times New Roman"/>
          <w:bCs/>
          <w:color w:val="000000"/>
          <w:sz w:val="24"/>
          <w:szCs w:val="24"/>
          <w:lang w:val="bg-BG"/>
        </w:rPr>
        <w:t xml:space="preserve">11 от Условията за кандидатстване </w:t>
      </w:r>
      <w:r>
        <w:rPr>
          <w:rFonts w:ascii="Times New Roman" w:eastAsia="Calibri" w:hAnsi="Times New Roman" w:cs="Times New Roman"/>
          <w:bCs/>
          <w:color w:val="000000"/>
          <w:sz w:val="24"/>
          <w:szCs w:val="24"/>
          <w:lang w:val="bg-BG"/>
        </w:rPr>
        <w:t>е</w:t>
      </w:r>
      <w:r w:rsidRPr="000254A3">
        <w:rPr>
          <w:rFonts w:ascii="Times New Roman" w:hAnsi="Times New Roman" w:cs="Times New Roman"/>
          <w:bCs/>
          <w:sz w:val="24"/>
          <w:szCs w:val="24"/>
          <w:lang w:val="bg-BG"/>
        </w:rPr>
        <w:t>дна организация може да участва като кандидат или партньор в не повече от 6 (шест) проектни предложения, дейностите по всяко от които трябва да са насочени към докторски програми от различни професионални направления, а за висши училища - и към различни основни звена по чл. 25 от ЗВО.</w:t>
      </w:r>
      <w:r>
        <w:rPr>
          <w:rFonts w:ascii="Times New Roman" w:hAnsi="Times New Roman" w:cs="Times New Roman"/>
          <w:bCs/>
          <w:sz w:val="24"/>
          <w:szCs w:val="24"/>
          <w:lang w:val="bg-BG"/>
        </w:rPr>
        <w:t xml:space="preserve"> </w:t>
      </w:r>
      <w:r>
        <w:rPr>
          <w:rFonts w:ascii="Times New Roman" w:eastAsia="SimSun" w:hAnsi="Times New Roman" w:cs="Times New Roman"/>
          <w:bCs/>
          <w:sz w:val="24"/>
          <w:szCs w:val="24"/>
          <w:lang w:val="bg-BG" w:eastAsia="bg-BG"/>
        </w:rPr>
        <w:t>Обръщаме внимание, че</w:t>
      </w:r>
      <w:r>
        <w:rPr>
          <w:rFonts w:ascii="Times New Roman" w:hAnsi="Times New Roman" w:cs="Times New Roman"/>
          <w:bCs/>
          <w:sz w:val="24"/>
          <w:szCs w:val="24"/>
          <w:lang w:val="bg-BG"/>
        </w:rPr>
        <w:t xml:space="preserve"> съгласно т. </w:t>
      </w:r>
      <w:r w:rsidRPr="001E79B3">
        <w:rPr>
          <w:rFonts w:ascii="Times New Roman" w:hAnsi="Times New Roman" w:cs="Times New Roman"/>
          <w:bCs/>
          <w:sz w:val="24"/>
          <w:szCs w:val="24"/>
          <w:lang w:val="bg-BG"/>
        </w:rPr>
        <w:t xml:space="preserve">13 </w:t>
      </w:r>
      <w:r>
        <w:rPr>
          <w:rFonts w:ascii="Times New Roman" w:hAnsi="Times New Roman" w:cs="Times New Roman"/>
          <w:bCs/>
          <w:sz w:val="24"/>
          <w:szCs w:val="24"/>
          <w:lang w:val="bg-BG"/>
        </w:rPr>
        <w:t>„</w:t>
      </w:r>
      <w:r w:rsidRPr="001E79B3">
        <w:rPr>
          <w:rFonts w:ascii="Times New Roman" w:hAnsi="Times New Roman" w:cs="Times New Roman"/>
          <w:bCs/>
          <w:sz w:val="24"/>
          <w:szCs w:val="24"/>
          <w:lang w:val="bg-BG"/>
        </w:rPr>
        <w:t>Дейности, допустими за финансиране</w:t>
      </w:r>
      <w:r>
        <w:rPr>
          <w:rFonts w:ascii="Times New Roman" w:hAnsi="Times New Roman" w:cs="Times New Roman"/>
          <w:bCs/>
          <w:sz w:val="24"/>
          <w:szCs w:val="24"/>
          <w:lang w:val="bg-BG"/>
        </w:rPr>
        <w:t>“ от Условията за кандидатстване, по отношение Дейност 1 е посочено, че „</w:t>
      </w:r>
      <w:r w:rsidRPr="001E79B3">
        <w:rPr>
          <w:rFonts w:ascii="Times New Roman" w:eastAsia="SimSun" w:hAnsi="Times New Roman" w:cs="Times New Roman"/>
          <w:bCs/>
          <w:i/>
          <w:iCs/>
          <w:sz w:val="24"/>
          <w:szCs w:val="24"/>
          <w:lang w:eastAsia="bg-BG"/>
        </w:rPr>
        <w:t xml:space="preserve">Дейността включва </w:t>
      </w:r>
      <w:r w:rsidRPr="001E79B3">
        <w:rPr>
          <w:rFonts w:ascii="Times New Roman" w:eastAsia="SimSun" w:hAnsi="Times New Roman" w:cs="Times New Roman"/>
          <w:b/>
          <w:i/>
          <w:iCs/>
          <w:sz w:val="24"/>
          <w:szCs w:val="24"/>
          <w:lang w:eastAsia="bg-BG"/>
        </w:rPr>
        <w:t>разработване и въвеждане на</w:t>
      </w:r>
      <w:r w:rsidRPr="001E79B3">
        <w:rPr>
          <w:rFonts w:ascii="Times New Roman" w:eastAsia="SimSun" w:hAnsi="Times New Roman" w:cs="Times New Roman"/>
          <w:bCs/>
          <w:i/>
          <w:iCs/>
          <w:sz w:val="24"/>
          <w:szCs w:val="24"/>
          <w:lang w:eastAsia="bg-BG"/>
        </w:rPr>
        <w:t xml:space="preserve"> </w:t>
      </w:r>
      <w:r w:rsidRPr="001E79B3">
        <w:rPr>
          <w:rFonts w:ascii="Times New Roman" w:eastAsia="SimSun" w:hAnsi="Times New Roman" w:cs="Times New Roman"/>
          <w:b/>
          <w:i/>
          <w:iCs/>
          <w:sz w:val="24"/>
          <w:szCs w:val="24"/>
          <w:lang w:eastAsia="bg-BG"/>
        </w:rPr>
        <w:t>програми за специализирани курсове</w:t>
      </w:r>
      <w:r w:rsidRPr="001E79B3">
        <w:rPr>
          <w:rFonts w:ascii="Times New Roman" w:eastAsia="SimSun" w:hAnsi="Times New Roman" w:cs="Times New Roman"/>
          <w:bCs/>
          <w:i/>
          <w:iCs/>
          <w:sz w:val="24"/>
          <w:szCs w:val="24"/>
          <w:lang w:eastAsia="bg-BG"/>
        </w:rPr>
        <w:t xml:space="preserve"> за обучение на докторанти (вкл. мултидисциплинарни и/или интердисциплинарни и/или съвместни) </w:t>
      </w:r>
      <w:r w:rsidRPr="0082666A">
        <w:rPr>
          <w:rFonts w:ascii="Times New Roman" w:eastAsia="SimSun" w:hAnsi="Times New Roman" w:cs="Times New Roman"/>
          <w:b/>
          <w:i/>
          <w:iCs/>
          <w:sz w:val="24"/>
          <w:szCs w:val="24"/>
          <w:lang w:eastAsia="bg-BG"/>
        </w:rPr>
        <w:t>по конкретни акредитирани докторски програми</w:t>
      </w:r>
      <w:r w:rsidRPr="001E79B3">
        <w:rPr>
          <w:rFonts w:ascii="Times New Roman" w:eastAsia="SimSun" w:hAnsi="Times New Roman" w:cs="Times New Roman"/>
          <w:bCs/>
          <w:i/>
          <w:iCs/>
          <w:sz w:val="24"/>
          <w:szCs w:val="24"/>
          <w:lang w:val="bg-BG" w:eastAsia="bg-BG"/>
        </w:rPr>
        <w:t>.</w:t>
      </w:r>
      <w:r>
        <w:rPr>
          <w:rFonts w:ascii="Times New Roman" w:eastAsia="SimSun" w:hAnsi="Times New Roman" w:cs="Times New Roman"/>
          <w:bCs/>
          <w:sz w:val="24"/>
          <w:szCs w:val="24"/>
          <w:lang w:val="bg-BG" w:eastAsia="bg-BG"/>
        </w:rPr>
        <w:t>“.Също така, съгласно</w:t>
      </w:r>
      <w:r w:rsidRPr="00B64968">
        <w:rPr>
          <w:rFonts w:ascii="Times New Roman" w:eastAsia="SimSun" w:hAnsi="Times New Roman" w:cs="Times New Roman"/>
          <w:bCs/>
          <w:sz w:val="24"/>
          <w:szCs w:val="24"/>
          <w:lang w:eastAsia="bg-BG"/>
        </w:rPr>
        <w:t xml:space="preserve"> </w:t>
      </w:r>
      <w:r>
        <w:rPr>
          <w:rFonts w:ascii="Times New Roman" w:eastAsia="SimSun" w:hAnsi="Times New Roman" w:cs="Times New Roman"/>
          <w:bCs/>
          <w:sz w:val="24"/>
          <w:szCs w:val="24"/>
          <w:lang w:val="bg-BG" w:eastAsia="bg-BG"/>
        </w:rPr>
        <w:t xml:space="preserve">Условията за кандидатстване, </w:t>
      </w:r>
      <w:r>
        <w:rPr>
          <w:rFonts w:ascii="Times New Roman" w:hAnsi="Times New Roman" w:cs="Times New Roman"/>
          <w:bCs/>
          <w:sz w:val="24"/>
          <w:szCs w:val="24"/>
          <w:lang w:val="bg-BG"/>
        </w:rPr>
        <w:t>бележка под линия №14 „</w:t>
      </w:r>
      <w:r w:rsidRPr="00B43CD2">
        <w:rPr>
          <w:rFonts w:ascii="Times New Roman" w:hAnsi="Times New Roman" w:cs="Times New Roman"/>
          <w:i/>
          <w:iCs/>
          <w:sz w:val="24"/>
          <w:szCs w:val="24"/>
        </w:rPr>
        <w:t xml:space="preserve">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 в академична среда </w:t>
      </w:r>
      <w:r w:rsidRPr="00B43CD2">
        <w:rPr>
          <w:rFonts w:ascii="Times New Roman" w:hAnsi="Times New Roman" w:cs="Times New Roman"/>
          <w:b/>
          <w:bCs/>
          <w:i/>
          <w:iCs/>
          <w:sz w:val="24"/>
          <w:szCs w:val="24"/>
        </w:rPr>
        <w:t xml:space="preserve">и не предполага </w:t>
      </w:r>
      <w:r w:rsidRPr="00B43CD2">
        <w:rPr>
          <w:rFonts w:ascii="Times New Roman" w:eastAsia="SimSun" w:hAnsi="Times New Roman" w:cs="Times New Roman"/>
          <w:b/>
          <w:i/>
          <w:iCs/>
          <w:sz w:val="24"/>
          <w:szCs w:val="24"/>
          <w:lang w:eastAsia="bg-BG"/>
        </w:rPr>
        <w:t>създаване</w:t>
      </w:r>
      <w:r w:rsidRPr="00B43CD2">
        <w:rPr>
          <w:rFonts w:ascii="Times New Roman" w:hAnsi="Times New Roman" w:cs="Times New Roman"/>
          <w:b/>
          <w:bCs/>
          <w:i/>
          <w:iCs/>
          <w:sz w:val="24"/>
          <w:szCs w:val="24"/>
        </w:rPr>
        <w:t xml:space="preserve"> на ново</w:t>
      </w:r>
      <w:r w:rsidRPr="00B43CD2">
        <w:rPr>
          <w:rFonts w:ascii="Times New Roman" w:hAnsi="Times New Roman" w:cs="Times New Roman"/>
          <w:i/>
          <w:iCs/>
          <w:sz w:val="24"/>
          <w:szCs w:val="24"/>
        </w:rPr>
        <w:t xml:space="preserve"> основно или обслужващо звено по смисъла на чл. 25 от ЗВО.</w:t>
      </w:r>
      <w:r w:rsidRPr="00B43CD2">
        <w:rPr>
          <w:rFonts w:ascii="Times New Roman" w:hAnsi="Times New Roman" w:cs="Times New Roman"/>
          <w:i/>
          <w:iCs/>
          <w:sz w:val="24"/>
          <w:szCs w:val="24"/>
          <w:lang w:val="bg-BG"/>
        </w:rPr>
        <w:t xml:space="preserve"> </w:t>
      </w:r>
      <w:r w:rsidRPr="00B43CD2">
        <w:rPr>
          <w:rFonts w:ascii="Times New Roman"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B43CD2">
        <w:rPr>
          <w:rFonts w:ascii="Times New Roman"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w:t>
      </w:r>
      <w:r w:rsidRPr="00B43CD2">
        <w:rPr>
          <w:rFonts w:ascii="Times New Roman" w:hAnsi="Times New Roman" w:cs="Times New Roman"/>
          <w:i/>
          <w:iCs/>
          <w:sz w:val="24"/>
          <w:szCs w:val="24"/>
          <w:lang w:val="bg-BG"/>
        </w:rPr>
        <w:lastRenderedPageBreak/>
        <w:t>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B43CD2">
        <w:rPr>
          <w:rFonts w:ascii="Times New Roman" w:hAnsi="Times New Roman" w:cs="Times New Roman"/>
          <w:sz w:val="24"/>
          <w:szCs w:val="24"/>
          <w:lang w:val="bg-BG"/>
        </w:rPr>
        <w:t>“.</w:t>
      </w:r>
    </w:p>
    <w:p w14:paraId="76740FD6"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852020">
        <w:rPr>
          <w:rFonts w:ascii="Times New Roman" w:hAnsi="Times New Roman" w:cs="Times New Roman"/>
          <w:sz w:val="24"/>
          <w:szCs w:val="24"/>
          <w:lang w:val="bg-BG"/>
        </w:rPr>
        <w:t xml:space="preserve">едно висше училище, което </w:t>
      </w:r>
      <w:r>
        <w:rPr>
          <w:rFonts w:ascii="Times New Roman" w:hAnsi="Times New Roman" w:cs="Times New Roman"/>
          <w:sz w:val="24"/>
          <w:szCs w:val="24"/>
          <w:lang w:val="bg-BG"/>
        </w:rPr>
        <w:t>участва</w:t>
      </w:r>
      <w:r w:rsidRPr="00852020">
        <w:rPr>
          <w:rFonts w:ascii="Times New Roman" w:hAnsi="Times New Roman" w:cs="Times New Roman"/>
          <w:sz w:val="24"/>
          <w:szCs w:val="24"/>
          <w:lang w:val="bg-BG"/>
        </w:rPr>
        <w:t xml:space="preserve"> в повече от едн</w:t>
      </w:r>
      <w:r>
        <w:rPr>
          <w:rFonts w:ascii="Times New Roman" w:hAnsi="Times New Roman" w:cs="Times New Roman"/>
          <w:sz w:val="24"/>
          <w:szCs w:val="24"/>
          <w:lang w:val="bg-BG"/>
        </w:rPr>
        <w:t>о</w:t>
      </w:r>
      <w:r w:rsidRPr="00852020">
        <w:rPr>
          <w:rFonts w:ascii="Times New Roman" w:hAnsi="Times New Roman" w:cs="Times New Roman"/>
          <w:sz w:val="24"/>
          <w:szCs w:val="24"/>
          <w:lang w:val="bg-BG"/>
        </w:rPr>
        <w:t xml:space="preserve"> проект</w:t>
      </w:r>
      <w:r>
        <w:rPr>
          <w:rFonts w:ascii="Times New Roman" w:hAnsi="Times New Roman" w:cs="Times New Roman"/>
          <w:sz w:val="24"/>
          <w:szCs w:val="24"/>
          <w:lang w:val="bg-BG"/>
        </w:rPr>
        <w:t>ни предложения</w:t>
      </w:r>
      <w:r w:rsidRPr="00852020">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може </w:t>
      </w:r>
      <w:r w:rsidRPr="00852020">
        <w:rPr>
          <w:rFonts w:ascii="Times New Roman" w:hAnsi="Times New Roman" w:cs="Times New Roman"/>
          <w:sz w:val="24"/>
          <w:szCs w:val="24"/>
          <w:lang w:val="bg-BG"/>
        </w:rPr>
        <w:t xml:space="preserve">да изпълнява </w:t>
      </w:r>
      <w:r w:rsidRPr="00591662">
        <w:rPr>
          <w:rFonts w:ascii="Times New Roman" w:hAnsi="Times New Roman" w:cs="Times New Roman"/>
          <w:sz w:val="24"/>
          <w:szCs w:val="24"/>
          <w:lang w:val="bg-BG"/>
        </w:rPr>
        <w:t>Дейност 1 както в рамките на едно докторантско училище/школа на висшето училище (отчитайки дефиницията по процедурата), в което висшето училище организира и провежда обучение по докторски програми от различни професионални направления, така и в повече докторантски училища/школи на висшето училище, в които се провежда обучението по докторските програми по проекта, в зависимост от това как е организиран процесът в съответното висше училище.</w:t>
      </w:r>
    </w:p>
    <w:p w14:paraId="5D907E6D" w14:textId="77777777" w:rsidR="00DE7AC9" w:rsidRDefault="00DE7AC9" w:rsidP="00DE7AC9">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
          <w:color w:val="000000"/>
          <w:sz w:val="24"/>
          <w:szCs w:val="24"/>
          <w:lang w:val="bg-BG"/>
        </w:rPr>
        <w:t xml:space="preserve">2. </w:t>
      </w:r>
      <w:r w:rsidRPr="00D101EF">
        <w:rPr>
          <w:rFonts w:ascii="Times New Roman" w:eastAsia="Calibri" w:hAnsi="Times New Roman" w:cs="Times New Roman"/>
          <w:bCs/>
          <w:color w:val="000000"/>
          <w:sz w:val="24"/>
          <w:szCs w:val="24"/>
          <w:lang w:val="bg-BG"/>
        </w:rPr>
        <w:t xml:space="preserve">Съгласно т. 14.2 от Условията за кандидатстване </w:t>
      </w:r>
      <w:r>
        <w:rPr>
          <w:rFonts w:ascii="Times New Roman" w:eastAsia="Calibri" w:hAnsi="Times New Roman" w:cs="Times New Roman"/>
          <w:bCs/>
          <w:color w:val="000000"/>
          <w:sz w:val="24"/>
          <w:szCs w:val="24"/>
          <w:lang w:val="bg-BG"/>
        </w:rPr>
        <w:t>„</w:t>
      </w:r>
      <w:r w:rsidRPr="00D101EF">
        <w:rPr>
          <w:rFonts w:ascii="Times New Roman" w:eastAsia="Calibri" w:hAnsi="Times New Roman" w:cs="Times New Roman"/>
          <w:bCs/>
          <w:color w:val="000000"/>
          <w:sz w:val="24"/>
          <w:szCs w:val="24"/>
          <w:lang w:val="bg-BG"/>
        </w:rPr>
        <w:t>Други</w:t>
      </w:r>
      <w:r>
        <w:rPr>
          <w:rFonts w:ascii="Times New Roman" w:eastAsia="Calibri" w:hAnsi="Times New Roman" w:cs="Times New Roman"/>
          <w:bCs/>
          <w:color w:val="000000"/>
          <w:sz w:val="24"/>
          <w:szCs w:val="24"/>
          <w:lang w:val="bg-BG"/>
        </w:rPr>
        <w:t>те</w:t>
      </w:r>
      <w:r w:rsidRPr="00D101EF">
        <w:rPr>
          <w:rFonts w:ascii="Times New Roman" w:eastAsia="Calibri" w:hAnsi="Times New Roman" w:cs="Times New Roman"/>
          <w:bCs/>
          <w:color w:val="000000"/>
          <w:sz w:val="24"/>
          <w:szCs w:val="24"/>
          <w:lang w:val="bg-BG"/>
        </w:rPr>
        <w:t xml:space="preserve"> преки и непреки разходи за изпълнението на проекта</w:t>
      </w:r>
      <w:r>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4</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се изчислява</w:t>
      </w:r>
      <w:r>
        <w:rPr>
          <w:rFonts w:ascii="Times New Roman" w:eastAsia="Calibri" w:hAnsi="Times New Roman" w:cs="Times New Roman"/>
          <w:bCs/>
          <w:color w:val="000000"/>
          <w:sz w:val="24"/>
          <w:szCs w:val="24"/>
          <w:lang w:val="bg-BG"/>
        </w:rPr>
        <w:t>т</w:t>
      </w:r>
      <w:r w:rsidRPr="00D101EF">
        <w:rPr>
          <w:rFonts w:ascii="Times New Roman" w:eastAsia="Calibri" w:hAnsi="Times New Roman" w:cs="Times New Roman"/>
          <w:bCs/>
          <w:color w:val="000000"/>
          <w:sz w:val="24"/>
          <w:szCs w:val="24"/>
          <w:lang w:val="bg-BG"/>
        </w:rPr>
        <w:t xml:space="preserve"> като </w:t>
      </w:r>
      <w:r w:rsidRPr="00D101EF">
        <w:rPr>
          <w:rFonts w:ascii="Times New Roman" w:eastAsia="Calibri" w:hAnsi="Times New Roman" w:cs="Times New Roman"/>
          <w:b/>
          <w:color w:val="000000"/>
          <w:sz w:val="24"/>
          <w:szCs w:val="24"/>
          <w:lang w:val="bg-BG"/>
        </w:rPr>
        <w:t xml:space="preserve">единна ставка в размер на 40 % </w:t>
      </w:r>
      <w:r w:rsidRPr="00D101EF">
        <w:rPr>
          <w:rFonts w:ascii="Times New Roman" w:eastAsia="Calibri" w:hAnsi="Times New Roman" w:cs="Times New Roman"/>
          <w:bCs/>
          <w:color w:val="000000"/>
          <w:sz w:val="24"/>
          <w:szCs w:val="24"/>
          <w:lang w:val="bg-BG"/>
        </w:rPr>
        <w:t xml:space="preserve">се приложи върху сумата на разходите </w:t>
      </w:r>
      <w:r>
        <w:rPr>
          <w:rFonts w:ascii="Times New Roman" w:eastAsia="Calibri" w:hAnsi="Times New Roman" w:cs="Times New Roman"/>
          <w:bCs/>
          <w:color w:val="000000"/>
          <w:sz w:val="24"/>
          <w:szCs w:val="24"/>
          <w:lang w:val="bg-BG"/>
        </w:rPr>
        <w:t xml:space="preserve">за възнаграждения на докторанти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1</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lang w:val="bg-BG"/>
        </w:rPr>
        <w:t>Единната ставка</w:t>
      </w:r>
      <w:r w:rsidRPr="00D101EF">
        <w:rPr>
          <w:rFonts w:ascii="Times New Roman" w:eastAsia="Calibri" w:hAnsi="Times New Roman" w:cs="Times New Roman"/>
          <w:bCs/>
          <w:color w:val="000000"/>
          <w:sz w:val="24"/>
          <w:szCs w:val="24"/>
          <w:lang w:val="bg-BG"/>
        </w:rPr>
        <w:t xml:space="preserve"> покрива другите допустими преки и непреки разходи по проекта, 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r>
        <w:rPr>
          <w:rFonts w:ascii="Times New Roman" w:eastAsia="Calibri" w:hAnsi="Times New Roman" w:cs="Times New Roman"/>
          <w:bCs/>
          <w:color w:val="000000"/>
          <w:sz w:val="24"/>
          <w:szCs w:val="24"/>
          <w:lang w:val="bg-BG"/>
        </w:rPr>
        <w:t xml:space="preserve">. </w:t>
      </w:r>
      <w:r w:rsidRPr="00AD33C1">
        <w:rPr>
          <w:rFonts w:ascii="Times New Roman" w:eastAsia="Calibri" w:hAnsi="Times New Roman" w:cs="Times New Roman"/>
          <w:bCs/>
          <w:color w:val="000000"/>
          <w:sz w:val="24"/>
          <w:szCs w:val="24"/>
          <w:lang w:val="bg-BG"/>
        </w:rPr>
        <w:t xml:space="preserve">Единната ставка се прилага както при подготовка на проектните предложения, оценка на бюджетите на проектните предложения, така и при определяне размерите на допустимите разходи в процеса на изпълнение и при окончателното плащане по проекта. </w:t>
      </w:r>
    </w:p>
    <w:p w14:paraId="0B4EF4D7" w14:textId="77777777" w:rsidR="00DE7AC9" w:rsidRPr="00D101EF" w:rsidRDefault="00DE7AC9" w:rsidP="00DE7AC9">
      <w:pPr>
        <w:pBdr>
          <w:bottom w:val="single" w:sz="4" w:space="13" w:color="auto"/>
        </w:pBdr>
        <w:spacing w:before="120"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Cs/>
          <w:color w:val="000000"/>
          <w:sz w:val="24"/>
          <w:szCs w:val="24"/>
          <w:lang w:val="bg-BG"/>
        </w:rPr>
        <w:t xml:space="preserve">В тази връзка по процедурата няма изискване допустимият размер на другите преки и непреки разходи </w:t>
      </w:r>
      <w:r w:rsidRPr="00AD33C1">
        <w:rPr>
          <w:rFonts w:ascii="Times New Roman" w:eastAsia="Calibri" w:hAnsi="Times New Roman" w:cs="Times New Roman"/>
          <w:bCs/>
          <w:color w:val="000000"/>
          <w:sz w:val="24"/>
          <w:szCs w:val="24"/>
          <w:lang w:val="bg-BG"/>
        </w:rPr>
        <w:t>да се доказва от кандидатите на етап кандидатстване.</w:t>
      </w:r>
      <w:r>
        <w:rPr>
          <w:rFonts w:ascii="Times New Roman" w:eastAsia="Calibri" w:hAnsi="Times New Roman" w:cs="Times New Roman"/>
          <w:bCs/>
          <w:color w:val="000000"/>
          <w:sz w:val="24"/>
          <w:szCs w:val="24"/>
          <w:lang w:val="bg-BG"/>
        </w:rPr>
        <w:t xml:space="preserve"> </w:t>
      </w:r>
      <w:r w:rsidRPr="00B43CD2">
        <w:rPr>
          <w:rFonts w:ascii="Times New Roman" w:eastAsia="Calibri" w:hAnsi="Times New Roman" w:cs="Times New Roman"/>
          <w:bCs/>
          <w:color w:val="000000"/>
          <w:sz w:val="24"/>
          <w:szCs w:val="24"/>
          <w:lang w:val="bg-BG"/>
        </w:rPr>
        <w:t>Обръщаме внимание, че и</w:t>
      </w:r>
      <w:r w:rsidRPr="00B43CD2">
        <w:rPr>
          <w:rFonts w:ascii="Times New Roman" w:hAnsi="Times New Roman" w:cs="Times New Roman"/>
          <w:sz w:val="24"/>
          <w:szCs w:val="24"/>
          <w:lang w:val="bg-BG"/>
        </w:rPr>
        <w:t>зборът на изпълнители от страна на кандидат/партньор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64E2EF2B"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5 ОТ 13.02.2024 Г. (Q005 ПОСТЪПИЛ ЧРЕЗ ИСУН):</w:t>
      </w:r>
    </w:p>
    <w:p w14:paraId="38D47B95"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70FE4066" w14:textId="0A63FC5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Здравейте,</w:t>
      </w:r>
    </w:p>
    <w:p w14:paraId="64F98BF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Молим за разяснение по следните върпоси:</w:t>
      </w:r>
    </w:p>
    <w:p w14:paraId="547AF6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1.В какви трудови правоотношения може да бъде проектният докторант, зачислен по чл. по реда на чл. 21, ал. 7 от Закона за висшето образование (ЗВО)? Може ли такъв докторант да бъде назначен на 8 часов ОТД в предприятие (дисертацията е насочена към нуждите на бизнеса) или в съответния ВУЗ, акредитиран за съответната докторска програма? Най-вероятните кандидати за проектните докторантури ще са работещи в дадена индустрия, търсещи решение на конкретен или проблем от по-общ характер на работодателя си.</w:t>
      </w:r>
    </w:p>
    <w:p w14:paraId="0C3ECFA2"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 Разходите за възнаграждения на докторанти по чл. 21, ал. 7 от ЗВО в размер на 85 000 лв. за целия срок на докторантурата какво точно включват? Стипендии, възнаграждения на преподавателите, участващи в обучението на докторанта, администриране на обучението му, суми за лабораторни опити и анализи, апаратура, софтуер?</w:t>
      </w:r>
    </w:p>
    <w:p w14:paraId="60B02B1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3. Проектните докторантури са със силно инженерна и практическа насоченост, откъде ще дойде финансирането на високотехнологичните изследвания? Финансирането за изследванията на докторанта е част от сумата, предвидена за неговите възнаграждения и задължително ли докторанта трябва да получи финансиране за изследванията си и от организацията, в която работи?</w:t>
      </w:r>
    </w:p>
    <w:p w14:paraId="617185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4. На с. 12 от Условията за кандидатстване е посочено следното: „Съобразно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организации, които ще предоставят безвъзмездно материално-техническата си база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 </w:t>
      </w:r>
    </w:p>
    <w:p w14:paraId="5B0ABF1B"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Означава ли това, че фирмата, в която докторантът работи или чийто практически проблем решава може да предостави безвъзмездно материално-техническата си база за целите на научноизследователска дейност? Ако фирмата все пак не е съгласна безвъзмездно да предостави базата си за тази цел, има ли предвиден вариант ползването да бъде заплатено от перо в бюджета на проекта? Ако няма такъв допустим вариант, как докторантът следва да уреди въпроса с осигуряването на оборудване, материали, инструменти, техника и лаборатория и с какви средства се предвижда да ги заплати? Ако докторантът не разполага с достъп до такива основни средства за провеждане на изследването, той няма да може да го извърши. Ако не е предвидена финансова възможност за уреждане на въпроса, изследването му става невъзможно, тъй като става въпрос за скъпоструващо оборудване, което е невъзможно да закупи със собствени средства и с каквото ВУЗ не разполага.</w:t>
      </w:r>
    </w:p>
    <w:p w14:paraId="4652582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Как е предвидено да се уреждат взаимоотношенията между докторанта и фирмата, която ще предоставя база за изследвания безвъзмездно и/или срещу заплащане? Кой следва да договори и следи за тези договорни отношения, след като кандидатът (университет, научна организация) няма да е пряка страна по тях. Става ясно от документацията, че съответната/ите фирма/и не е/са партньор/и, не е и асоцииран член и де факто не участва пряко в проекта, тоест кандидатът няма отношения с нея.</w:t>
      </w:r>
    </w:p>
    <w:p w14:paraId="600CDF3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5. Ако проектът е планиран с продължителност 5 години, допустими разходи за възнаграждения на докторантите само за период от 3 години ли са?</w:t>
      </w:r>
    </w:p>
    <w:p w14:paraId="68DBC49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521130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788A8D9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t xml:space="preserve">1. </w:t>
      </w:r>
      <w:r w:rsidRPr="005014CF">
        <w:rPr>
          <w:rFonts w:ascii="Times New Roman" w:eastAsia="Calibri" w:hAnsi="Times New Roman" w:cs="Times New Roman"/>
          <w:bCs/>
          <w:color w:val="000000"/>
          <w:sz w:val="24"/>
          <w:szCs w:val="24"/>
          <w:lang w:val="bg-BG"/>
        </w:rPr>
        <w:t xml:space="preserve">Съгласно Таблица на единичните разходи и еднократните суми по процедура BG05SFPR001-3.004 „Подкрепа за развитие на проектна докторантура“ (Приложение </w:t>
      </w:r>
      <w:r w:rsidRPr="005014CF">
        <w:rPr>
          <w:rFonts w:ascii="Times New Roman" w:eastAsia="Calibri" w:hAnsi="Times New Roman" w:cs="Times New Roman"/>
          <w:bCs/>
          <w:color w:val="000000"/>
          <w:sz w:val="24"/>
          <w:szCs w:val="24"/>
        </w:rPr>
        <w:t>VIII</w:t>
      </w:r>
      <w:r w:rsidRPr="005014CF">
        <w:rPr>
          <w:rFonts w:ascii="Times New Roman" w:eastAsia="Calibri" w:hAnsi="Times New Roman" w:cs="Times New Roman"/>
          <w:bCs/>
          <w:color w:val="000000"/>
          <w:sz w:val="24"/>
          <w:szCs w:val="24"/>
          <w:lang w:val="bg-BG"/>
        </w:rPr>
        <w:t xml:space="preserve"> ТЕРЕС-ПД към Условията за кандидатстване) „</w:t>
      </w:r>
      <w:r w:rsidRPr="005014CF">
        <w:rPr>
          <w:rFonts w:ascii="Times New Roman" w:eastAsia="Calibri" w:hAnsi="Times New Roman" w:cs="Times New Roman"/>
          <w:bCs/>
          <w:i/>
          <w:iCs/>
          <w:color w:val="000000"/>
          <w:sz w:val="24"/>
          <w:szCs w:val="24"/>
          <w:lang w:val="bg-BG"/>
        </w:rPr>
        <w:t xml:space="preserve">За да се гарантира пълноценно участие на докторанта в научноизследователската и иновационна дейност, </w:t>
      </w:r>
      <w:r w:rsidRPr="005014CF">
        <w:rPr>
          <w:rFonts w:ascii="Times New Roman" w:eastAsia="Calibri" w:hAnsi="Times New Roman" w:cs="Times New Roman"/>
          <w:b/>
          <w:i/>
          <w:iCs/>
          <w:color w:val="000000"/>
          <w:sz w:val="24"/>
          <w:szCs w:val="24"/>
          <w:lang w:val="bg-BG"/>
        </w:rPr>
        <w:t xml:space="preserve">докторантът сключва </w:t>
      </w:r>
      <w:r w:rsidRPr="005014CF">
        <w:rPr>
          <w:rFonts w:ascii="Times New Roman" w:eastAsia="Calibri" w:hAnsi="Times New Roman" w:cs="Times New Roman"/>
          <w:b/>
          <w:i/>
          <w:iCs/>
          <w:color w:val="000000"/>
          <w:sz w:val="24"/>
          <w:szCs w:val="24"/>
          <w:u w:val="single"/>
          <w:lang w:val="bg-BG"/>
        </w:rPr>
        <w:t>трудово правоотношение с обучаващата организация</w:t>
      </w:r>
      <w:r w:rsidRPr="005014CF">
        <w:rPr>
          <w:rFonts w:ascii="Times New Roman" w:eastAsia="Calibri" w:hAnsi="Times New Roman" w:cs="Times New Roman"/>
          <w:b/>
          <w:i/>
          <w:iCs/>
          <w:color w:val="000000"/>
          <w:sz w:val="24"/>
          <w:szCs w:val="24"/>
          <w:lang w:val="bg-BG"/>
        </w:rPr>
        <w:t xml:space="preserve"> с минимална заетост от 4 часа на ден</w:t>
      </w:r>
      <w:r w:rsidRPr="005014CF">
        <w:rPr>
          <w:rFonts w:ascii="Times New Roman" w:eastAsia="Calibri" w:hAnsi="Times New Roman" w:cs="Times New Roman"/>
          <w:bCs/>
          <w:color w:val="000000"/>
          <w:sz w:val="24"/>
          <w:szCs w:val="24"/>
          <w:lang w:val="bg-BG"/>
        </w:rPr>
        <w:t>….“. Обучаващата организация и докторантът определят разпределението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задължителни условия за минимална заетост по трудовия договор поне 4 часа на ден, срокът на трудовия договор да обхваща периода от зачисляването на докторанта до защитата на дисертационния труд.</w:t>
      </w:r>
    </w:p>
    <w:p w14:paraId="76673851" w14:textId="139CE09F"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lastRenderedPageBreak/>
        <w:t>2</w:t>
      </w:r>
      <w:r w:rsidRPr="005014CF">
        <w:rPr>
          <w:rFonts w:ascii="Times New Roman" w:eastAsia="Calibri" w:hAnsi="Times New Roman" w:cs="Times New Roman"/>
          <w:bCs/>
          <w:color w:val="000000"/>
          <w:sz w:val="24"/>
          <w:szCs w:val="24"/>
          <w:lang w:val="bg-BG"/>
        </w:rPr>
        <w:t>. Обучението на докторанти се осъществява по индивидуален план при условията и по реда на Закона за висшето образование и правилника на съответното висше училище или научна организация, като планът включва учебна дейност, научноизследователска и педагогическа дейност. Учебната дейност на докторанта се осъществява в рамките на дейност 1 по настоящата процедура, а  педагогическата и научноизследователската дейност, изготвянето на научни публикации и участието в научни конференции за споделяне на резултати и добри практики от докторантите по проекта, като част от обучението им за придобиване на образователна и научна степен „доктор“ (за целите на процедурата тази част от обучението на докторанта е наречена „проектна докторантура“) се осъществяват в рамките на дейност</w:t>
      </w:r>
      <w:r w:rsidR="00E23159">
        <w:rPr>
          <w:rFonts w:ascii="Times New Roman" w:eastAsia="Calibri" w:hAnsi="Times New Roman" w:cs="Times New Roman"/>
          <w:bCs/>
          <w:color w:val="000000"/>
          <w:sz w:val="24"/>
          <w:szCs w:val="24"/>
        </w:rPr>
        <w:t> </w:t>
      </w:r>
      <w:r w:rsidRPr="005014CF">
        <w:rPr>
          <w:rFonts w:ascii="Times New Roman" w:eastAsia="Calibri" w:hAnsi="Times New Roman" w:cs="Times New Roman"/>
          <w:bCs/>
          <w:color w:val="000000"/>
          <w:sz w:val="24"/>
          <w:szCs w:val="24"/>
          <w:lang w:val="bg-BG"/>
        </w:rPr>
        <w:t>2.</w:t>
      </w:r>
    </w:p>
    <w:p w14:paraId="70E8608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В тази връзка, обучаващата организация има задължението </w:t>
      </w:r>
      <w:r w:rsidRPr="005014CF">
        <w:rPr>
          <w:rFonts w:ascii="Times New Roman" w:eastAsia="Calibri" w:hAnsi="Times New Roman" w:cs="Times New Roman"/>
          <w:b/>
          <w:color w:val="000000"/>
          <w:sz w:val="24"/>
          <w:szCs w:val="24"/>
          <w:lang w:val="bg-BG"/>
        </w:rPr>
        <w:t>да изплаща месечно възнаграждение</w:t>
      </w:r>
      <w:r w:rsidRPr="005014CF">
        <w:rPr>
          <w:rFonts w:ascii="Times New Roman" w:eastAsia="Calibri" w:hAnsi="Times New Roman" w:cs="Times New Roman"/>
          <w:bCs/>
          <w:color w:val="000000"/>
          <w:sz w:val="24"/>
          <w:szCs w:val="24"/>
          <w:lang w:val="bg-BG"/>
        </w:rPr>
        <w:t xml:space="preserve"> на докторанта </w:t>
      </w:r>
      <w:bookmarkStart w:id="2" w:name="_Hlk159231865"/>
      <w:r w:rsidRPr="005014CF">
        <w:rPr>
          <w:rFonts w:ascii="Times New Roman" w:eastAsia="Calibri" w:hAnsi="Times New Roman" w:cs="Times New Roman"/>
          <w:bCs/>
          <w:color w:val="000000"/>
          <w:sz w:val="24"/>
          <w:szCs w:val="24"/>
          <w:lang w:val="bg-BG"/>
        </w:rPr>
        <w:t xml:space="preserve">съгласно подписания трудов договор </w:t>
      </w:r>
      <w:bookmarkEnd w:id="2"/>
      <w:r w:rsidRPr="005014CF">
        <w:rPr>
          <w:rFonts w:ascii="Times New Roman" w:eastAsia="Calibri" w:hAnsi="Times New Roman" w:cs="Times New Roman"/>
          <w:bCs/>
          <w:color w:val="000000"/>
          <w:sz w:val="24"/>
          <w:szCs w:val="24"/>
          <w:lang w:val="bg-BG"/>
        </w:rPr>
        <w:t xml:space="preserve">(минимална заетост от 4 часа на ден), като </w:t>
      </w:r>
      <w:r w:rsidRPr="005014CF">
        <w:rPr>
          <w:rFonts w:ascii="Times New Roman" w:eastAsia="Calibri" w:hAnsi="Times New Roman" w:cs="Times New Roman"/>
          <w:b/>
          <w:color w:val="000000"/>
          <w:sz w:val="24"/>
          <w:szCs w:val="24"/>
          <w:lang w:val="bg-BG"/>
        </w:rPr>
        <w:t xml:space="preserve">общият разход за възнаграждения на докторанта (вкл. и задължителните вноски за сметка на работодателя) </w:t>
      </w:r>
      <w:r w:rsidRPr="005014CF">
        <w:rPr>
          <w:rFonts w:ascii="Times New Roman" w:eastAsia="Calibri" w:hAnsi="Times New Roman" w:cs="Times New Roman"/>
          <w:bCs/>
          <w:color w:val="000000"/>
          <w:sz w:val="24"/>
          <w:szCs w:val="24"/>
          <w:lang w:val="bg-BG"/>
        </w:rPr>
        <w:t xml:space="preserve">за целия период на докторантурата не трябва да бъде по-нисък от определения общ единичен разход в размер на 85 000 лв. (или друг актуализиран размер, определен от УО).  </w:t>
      </w:r>
    </w:p>
    <w:p w14:paraId="1DCB100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рамките на Дейност 2 може да се планира и краткосрочна мобилност на докторанти в чуждестранна организация, удостоена с харта за висше образование „Еразъм“, в случай че е свързана с тяхното обучение и е част от учебната програма на докторанта. За целта по процедурата са допустими разходи за мобилност на докторанти, които са подробно описани в Приложение VIII (ТЕРЕС-ПД) към Условията за кандидатстване.</w:t>
      </w:r>
    </w:p>
    <w:p w14:paraId="12339E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sz w:val="24"/>
          <w:szCs w:val="24"/>
          <w:lang w:val="bg-BG"/>
        </w:rPr>
        <w:t>По процедурата са допустими 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b/>
          <w:bCs/>
          <w:i/>
          <w:iCs/>
          <w:sz w:val="24"/>
          <w:szCs w:val="24"/>
          <w:lang w:val="bg-BG"/>
        </w:rPr>
        <w:t>Други преки и непреки разходи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(изчисляват се като единна ставка в размер на 40 % върху сумата на разходите за възнаграждения на докторанти)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p>
    <w:p w14:paraId="61604E1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rPr>
      </w:pPr>
      <w:r w:rsidRPr="005014CF">
        <w:rPr>
          <w:rFonts w:ascii="Times New Roman" w:eastAsia="Calibri" w:hAnsi="Times New Roman" w:cs="Times New Roman"/>
          <w:bCs/>
          <w:color w:val="000000"/>
          <w:sz w:val="24"/>
          <w:szCs w:val="24"/>
          <w:lang w:val="bg-BG"/>
        </w:rPr>
        <w:t xml:space="preserve">3. Моля вижте отговора на т.2 от настоящия въпрос. За осъществяване на учебната, педагогическата и научноизследователска дейност докторантът получава месечно възнаграждение, което задължително се изплаща от обучаващата го организация съгласно подписания трудов договор. Другите преки разходи, различни от разходите за възнаграждения на докторанти и от разходите за мобилност на докторанти и на представители на академичния състав, както и непреките разходи по проекта се финансират под формата на единна ставка. Процедурата не поставя изискване към съществуващия работодател на докторанта да осигурява финансиране на докторанта за извършване на неговите научни изследвания. </w:t>
      </w:r>
    </w:p>
    <w:p w14:paraId="46A132A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4. Обръщаме внимание, че съгласно Условията за кандидатстване (УК) по процедурата, „</w:t>
      </w:r>
      <w:r w:rsidRPr="005014CF">
        <w:rPr>
          <w:rFonts w:ascii="Times New Roman" w:eastAsia="Calibri" w:hAnsi="Times New Roman" w:cs="Times New Roman"/>
          <w:b/>
          <w:i/>
          <w:iCs/>
          <w:color w:val="000000"/>
          <w:sz w:val="24"/>
          <w:szCs w:val="24"/>
          <w:lang w:val="bg-BG"/>
        </w:rPr>
        <w:t>Научноизследователската дейност на докторанта</w:t>
      </w:r>
      <w:r w:rsidRPr="005014CF">
        <w:rPr>
          <w:rFonts w:ascii="Times New Roman" w:eastAsia="Calibri" w:hAnsi="Times New Roman" w:cs="Times New Roman"/>
          <w:bCs/>
          <w:i/>
          <w:iCs/>
          <w:color w:val="000000"/>
          <w:sz w:val="24"/>
          <w:szCs w:val="24"/>
          <w:lang w:val="bg-BG"/>
        </w:rPr>
        <w:t xml:space="preserve"> в рамките на срока на обучение за придобиване на ОНС „доктор“ </w:t>
      </w:r>
      <w:r w:rsidRPr="005014CF">
        <w:rPr>
          <w:rFonts w:ascii="Times New Roman" w:eastAsia="Calibri" w:hAnsi="Times New Roman" w:cs="Times New Roman"/>
          <w:b/>
          <w:i/>
          <w:iCs/>
          <w:color w:val="000000"/>
          <w:sz w:val="24"/>
          <w:szCs w:val="24"/>
          <w:lang w:val="bg-BG"/>
        </w:rPr>
        <w:t xml:space="preserve">може да се провежда при кандидата/партньора висше училище/научна организация, или в асоциирания партньор </w:t>
      </w:r>
      <w:r w:rsidRPr="005014CF">
        <w:rPr>
          <w:rFonts w:ascii="Times New Roman" w:eastAsia="Calibri" w:hAnsi="Times New Roman" w:cs="Times New Roman"/>
          <w:bCs/>
          <w:i/>
          <w:iCs/>
          <w:color w:val="000000"/>
          <w:sz w:val="24"/>
          <w:szCs w:val="24"/>
          <w:lang w:val="bg-BG"/>
        </w:rPr>
        <w:t xml:space="preserve">научноизследователски център, в т.ч. център за върхови постижения/център за компетентност, финансиран по Оперативна програма „Наука и образование за интелигентен растеж“ 2014-2020 г., бизнес организация, НПО или публична организация/институция, съобразно спецификата на конкретната докторантура, като материално-техническата база на съответната организация се използва безвъзмездно от докторанта. </w:t>
      </w:r>
      <w:r w:rsidRPr="005014CF">
        <w:rPr>
          <w:rFonts w:ascii="Times New Roman" w:eastAsia="Calibri" w:hAnsi="Times New Roman" w:cs="Times New Roman"/>
          <w:b/>
          <w:i/>
          <w:iCs/>
          <w:color w:val="000000"/>
          <w:sz w:val="24"/>
          <w:szCs w:val="24"/>
          <w:lang w:val="bg-BG"/>
        </w:rPr>
        <w:t xml:space="preserve">Ангажиментът за осигуряване на </w:t>
      </w:r>
      <w:bookmarkStart w:id="3" w:name="_Hlk158967320"/>
      <w:r w:rsidRPr="005014CF">
        <w:rPr>
          <w:rFonts w:ascii="Times New Roman" w:eastAsia="Calibri" w:hAnsi="Times New Roman" w:cs="Times New Roman"/>
          <w:b/>
          <w:i/>
          <w:iCs/>
          <w:color w:val="000000"/>
          <w:sz w:val="24"/>
          <w:szCs w:val="24"/>
          <w:lang w:val="bg-BG"/>
        </w:rPr>
        <w:lastRenderedPageBreak/>
        <w:t>материално-техническата база</w:t>
      </w:r>
      <w:bookmarkEnd w:id="3"/>
      <w:r w:rsidRPr="005014CF">
        <w:rPr>
          <w:rFonts w:ascii="Times New Roman" w:eastAsia="Calibri" w:hAnsi="Times New Roman" w:cs="Times New Roman"/>
          <w:b/>
          <w:i/>
          <w:iCs/>
          <w:color w:val="000000"/>
          <w:sz w:val="24"/>
          <w:szCs w:val="24"/>
          <w:lang w:val="bg-BG"/>
        </w:rPr>
        <w:t xml:space="preserve">, </w:t>
      </w:r>
      <w:r w:rsidRPr="005014CF">
        <w:rPr>
          <w:rFonts w:ascii="Times New Roman" w:eastAsia="Calibri" w:hAnsi="Times New Roman" w:cs="Times New Roman"/>
          <w:bCs/>
          <w:i/>
          <w:iCs/>
          <w:color w:val="000000"/>
          <w:sz w:val="24"/>
          <w:szCs w:val="24"/>
          <w:lang w:val="bg-BG"/>
        </w:rPr>
        <w:t xml:space="preserve">в която докторантът ще осъществява научноизследователската си дейност по учебен план, </w:t>
      </w:r>
      <w:r w:rsidRPr="005014CF">
        <w:rPr>
          <w:rFonts w:ascii="Times New Roman" w:eastAsia="Calibri" w:hAnsi="Times New Roman" w:cs="Times New Roman"/>
          <w:b/>
          <w:i/>
          <w:iCs/>
          <w:color w:val="000000"/>
          <w:sz w:val="24"/>
          <w:szCs w:val="24"/>
          <w:lang w:val="bg-BG"/>
        </w:rPr>
        <w:t>е на кандидата/партньора</w:t>
      </w:r>
      <w:r w:rsidRPr="005014CF">
        <w:rPr>
          <w:rFonts w:ascii="Times New Roman" w:eastAsia="Calibri" w:hAnsi="Times New Roman" w:cs="Times New Roman"/>
          <w:b/>
          <w:color w:val="000000"/>
          <w:sz w:val="24"/>
          <w:szCs w:val="24"/>
          <w:lang w:val="bg-BG"/>
        </w:rPr>
        <w:t>.</w:t>
      </w:r>
      <w:r w:rsidRPr="005014CF">
        <w:rPr>
          <w:rFonts w:ascii="Times New Roman" w:eastAsia="Calibri" w:hAnsi="Times New Roman" w:cs="Times New Roman"/>
          <w:bCs/>
          <w:color w:val="000000"/>
          <w:sz w:val="24"/>
          <w:szCs w:val="24"/>
          <w:lang w:val="bg-BG"/>
        </w:rPr>
        <w:t>“.</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Също така, в УК е посочено следното: </w:t>
      </w:r>
      <w:r w:rsidRPr="005014CF">
        <w:rPr>
          <w:rFonts w:ascii="Times New Roman" w:eastAsia="Calibri" w:hAnsi="Times New Roman" w:cs="Times New Roman"/>
          <w:bCs/>
          <w:i/>
          <w:iCs/>
          <w:color w:val="000000"/>
          <w:sz w:val="24"/>
          <w:szCs w:val="24"/>
          <w:lang w:val="bg-BG"/>
        </w:rPr>
        <w:t xml:space="preserve">„Съобразно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w:t>
      </w:r>
      <w:r w:rsidRPr="005014CF">
        <w:rPr>
          <w:rFonts w:ascii="Times New Roman" w:eastAsia="Calibri" w:hAnsi="Times New Roman" w:cs="Times New Roman"/>
          <w:b/>
          <w:i/>
          <w:iCs/>
          <w:color w:val="000000"/>
          <w:sz w:val="24"/>
          <w:szCs w:val="24"/>
          <w:lang w:val="bg-BG"/>
        </w:rPr>
        <w:t>организации, които ще предоставят безвъзмездно материално-техническата си база</w:t>
      </w:r>
      <w:r w:rsidRPr="005014CF">
        <w:rPr>
          <w:rFonts w:ascii="Times New Roman" w:eastAsia="Calibri" w:hAnsi="Times New Roman" w:cs="Times New Roman"/>
          <w:bCs/>
          <w:i/>
          <w:iCs/>
          <w:color w:val="000000"/>
          <w:sz w:val="24"/>
          <w:szCs w:val="24"/>
          <w:lang w:val="bg-BG"/>
        </w:rPr>
        <w:t xml:space="preserve">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w:t>
      </w:r>
      <w:r w:rsidRPr="005014CF">
        <w:rPr>
          <w:rFonts w:ascii="Calibri" w:eastAsia="Calibri" w:hAnsi="Calibri" w:cs="Times New Roman"/>
        </w:rPr>
        <w:t xml:space="preserve"> </w:t>
      </w:r>
      <w:r w:rsidRPr="005014CF">
        <w:rPr>
          <w:rFonts w:ascii="Calibri" w:eastAsia="Calibri" w:hAnsi="Calibri" w:cs="Times New Roman"/>
          <w:lang w:val="bg-BG"/>
        </w:rPr>
        <w:t xml:space="preserve"> </w:t>
      </w:r>
      <w:r w:rsidRPr="005014CF">
        <w:rPr>
          <w:rFonts w:ascii="Times New Roman" w:eastAsia="Calibri" w:hAnsi="Times New Roman" w:cs="Times New Roman"/>
          <w:sz w:val="24"/>
          <w:szCs w:val="24"/>
          <w:lang w:val="bg-BG"/>
        </w:rPr>
        <w:t xml:space="preserve">и </w:t>
      </w:r>
      <w:r w:rsidRPr="005014CF">
        <w:rPr>
          <w:rFonts w:ascii="Times New Roman" w:eastAsia="Calibri" w:hAnsi="Times New Roman" w:cs="Times New Roman"/>
          <w:i/>
          <w:iCs/>
          <w:sz w:val="24"/>
          <w:szCs w:val="24"/>
          <w:lang w:val="bg-BG"/>
        </w:rPr>
        <w:t>„</w:t>
      </w:r>
      <w:r w:rsidRPr="005014CF">
        <w:rPr>
          <w:rFonts w:ascii="Times New Roman" w:eastAsia="Calibri" w:hAnsi="Times New Roman" w:cs="Times New Roman"/>
          <w:b/>
          <w:bCs/>
          <w:i/>
          <w:iCs/>
          <w:sz w:val="24"/>
          <w:szCs w:val="24"/>
          <w:lang w:val="bg-BG"/>
        </w:rPr>
        <w:t>Организациите, които</w:t>
      </w:r>
      <w:r w:rsidRPr="005014CF">
        <w:rPr>
          <w:rFonts w:ascii="Times New Roman" w:eastAsia="Calibri" w:hAnsi="Times New Roman" w:cs="Times New Roman"/>
          <w:i/>
          <w:iCs/>
          <w:sz w:val="24"/>
          <w:szCs w:val="24"/>
          <w:lang w:val="bg-BG"/>
        </w:rPr>
        <w:t xml:space="preserve"> в процеса на изпълнение на проекта </w:t>
      </w:r>
      <w:r w:rsidRPr="005014CF">
        <w:rPr>
          <w:rFonts w:ascii="Times New Roman" w:eastAsia="Calibri" w:hAnsi="Times New Roman" w:cs="Times New Roman"/>
          <w:b/>
          <w:bCs/>
          <w:i/>
          <w:iCs/>
          <w:sz w:val="24"/>
          <w:szCs w:val="24"/>
          <w:lang w:val="bg-BG"/>
        </w:rPr>
        <w:t>предоставят безвъзмездно материално-техническата си база</w:t>
      </w:r>
      <w:r w:rsidRPr="005014CF">
        <w:rPr>
          <w:rFonts w:ascii="Times New Roman" w:eastAsia="Calibri" w:hAnsi="Times New Roman" w:cs="Times New Roman"/>
          <w:i/>
          <w:iCs/>
          <w:sz w:val="24"/>
          <w:szCs w:val="24"/>
          <w:lang w:val="bg-BG"/>
        </w:rPr>
        <w:t xml:space="preserve"> за целите на провеждането на научноизследователска дейност в рамките на проектната докторантура на съответния докторант </w:t>
      </w:r>
      <w:r w:rsidRPr="005014CF">
        <w:rPr>
          <w:rFonts w:ascii="Times New Roman" w:eastAsia="Calibri" w:hAnsi="Times New Roman" w:cs="Times New Roman"/>
          <w:b/>
          <w:bCs/>
          <w:i/>
          <w:iCs/>
          <w:sz w:val="24"/>
          <w:szCs w:val="24"/>
          <w:lang w:val="bg-BG"/>
        </w:rPr>
        <w:t>са кандидатите и партньорите</w:t>
      </w:r>
      <w:r w:rsidRPr="005014CF">
        <w:rPr>
          <w:rFonts w:ascii="Times New Roman" w:eastAsia="Calibri" w:hAnsi="Times New Roman" w:cs="Times New Roman"/>
          <w:i/>
          <w:iCs/>
          <w:sz w:val="24"/>
          <w:szCs w:val="24"/>
          <w:lang w:val="bg-BG"/>
        </w:rPr>
        <w:t xml:space="preserve"> висши училища и научни организации, </w:t>
      </w:r>
      <w:r w:rsidRPr="005014CF">
        <w:rPr>
          <w:rFonts w:ascii="Times New Roman" w:eastAsia="Calibri" w:hAnsi="Times New Roman" w:cs="Times New Roman"/>
          <w:b/>
          <w:bCs/>
          <w:i/>
          <w:iCs/>
          <w:sz w:val="24"/>
          <w:szCs w:val="24"/>
          <w:lang w:val="bg-BG"/>
        </w:rPr>
        <w:t>и асоциираните партньори научноизследователски центрове, в т.ч.</w:t>
      </w:r>
      <w:r w:rsidRPr="005014CF">
        <w:rPr>
          <w:rFonts w:ascii="Times New Roman" w:eastAsia="Calibri" w:hAnsi="Times New Roman" w:cs="Times New Roman"/>
          <w:i/>
          <w:iCs/>
          <w:sz w:val="24"/>
          <w:szCs w:val="24"/>
          <w:lang w:val="bg-BG"/>
        </w:rPr>
        <w:t xml:space="preserve"> ЦВП/ЦК, предприятия, НПО или публични организации/институции съобразно спецификата на проектната докторантура.“</w:t>
      </w:r>
      <w:r w:rsidRPr="005014CF">
        <w:rPr>
          <w:rFonts w:ascii="Times New Roman" w:eastAsia="Calibri" w:hAnsi="Times New Roman" w:cs="Times New Roman"/>
          <w:bCs/>
          <w:color w:val="000000"/>
          <w:sz w:val="24"/>
          <w:szCs w:val="24"/>
          <w:lang w:val="bg-BG"/>
        </w:rPr>
        <w:t>. На етапа на кандидатстване следва да бъде представено писмо за намерение от асоциирания партньор,</w:t>
      </w:r>
      <w:r w:rsidRPr="005014CF">
        <w:rPr>
          <w:rFonts w:ascii="Times New Roman" w:eastAsia="Calibri" w:hAnsi="Times New Roman" w:cs="Times New Roman"/>
          <w:sz w:val="24"/>
          <w:szCs w:val="24"/>
          <w:lang w:val="bg-BG"/>
        </w:rPr>
        <w:t xml:space="preserve"> в случай че в проектното предложение е включен асоцииран партньор предприятие/ публична организация/НПО/научноизследователски център, вкл. ЦК/ЦВП</w:t>
      </w:r>
      <w:r w:rsidRPr="005014CF">
        <w:rPr>
          <w:rFonts w:ascii="Times New Roman" w:eastAsia="Calibri" w:hAnsi="Times New Roman" w:cs="Times New Roman"/>
          <w:bCs/>
          <w:color w:val="000000"/>
          <w:sz w:val="24"/>
          <w:szCs w:val="24"/>
          <w:lang w:val="bg-BG"/>
        </w:rPr>
        <w:t>.</w:t>
      </w:r>
    </w:p>
    <w:p w14:paraId="3121307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Също така, разходи за дълготрайни материални и нематериални активи са недопустими по настоящата процедура, съгласно т. 14.3 от Условията за кандидатстване.</w:t>
      </w:r>
    </w:p>
    <w:p w14:paraId="614E4D5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тази връзка, по отношение на първо тире във въпроса, Условията за кандидатстване установяват изискване за безвъзмездно предоставяне на материално-техническа база от кандидати/партньори/асоциирани партньори/организации, които ще бъдат идентифицирани в процеса на изпълнение на проекта,</w:t>
      </w:r>
      <w:r w:rsidRPr="005014CF">
        <w:rPr>
          <w:rFonts w:ascii="Calibri" w:eastAsia="Calibri" w:hAnsi="Calibri" w:cs="Times New Roman"/>
        </w:rPr>
        <w:t xml:space="preserve"> </w:t>
      </w:r>
      <w:r w:rsidRPr="005014CF">
        <w:rPr>
          <w:rFonts w:ascii="Times New Roman" w:eastAsia="Calibri" w:hAnsi="Times New Roman" w:cs="Times New Roman"/>
          <w:sz w:val="24"/>
          <w:szCs w:val="24"/>
          <w:lang w:val="bg-BG"/>
        </w:rPr>
        <w:t xml:space="preserve">за което те </w:t>
      </w:r>
      <w:r w:rsidRPr="005014CF">
        <w:rPr>
          <w:rFonts w:ascii="Times New Roman" w:eastAsia="Calibri" w:hAnsi="Times New Roman" w:cs="Times New Roman"/>
          <w:bCs/>
          <w:color w:val="000000"/>
          <w:sz w:val="24"/>
          <w:szCs w:val="24"/>
          <w:lang w:val="bg-BG"/>
        </w:rPr>
        <w:t xml:space="preserve">не получават финансиране по процедурата. Разходите за материали и други необходимо присъщи за научноизследователската дейност на докторанта, извън разходите за мобилност и възнаграждения на докторантите, се планират от кандидата/партньора в рамките на </w:t>
      </w:r>
      <w:r w:rsidRPr="005014CF">
        <w:rPr>
          <w:rFonts w:ascii="Times New Roman" w:eastAsia="Calibri" w:hAnsi="Times New Roman" w:cs="Times New Roman"/>
          <w:bCs/>
          <w:i/>
          <w:iCs/>
          <w:color w:val="000000"/>
          <w:sz w:val="24"/>
          <w:szCs w:val="24"/>
          <w:lang w:val="bg-BG"/>
        </w:rPr>
        <w:t>Други преки и непреки разходи</w:t>
      </w:r>
      <w:r w:rsidRPr="005014CF">
        <w:rPr>
          <w:rFonts w:ascii="Times New Roman" w:eastAsia="Calibri" w:hAnsi="Times New Roman" w:cs="Times New Roman"/>
          <w:bCs/>
          <w:color w:val="000000"/>
          <w:sz w:val="24"/>
          <w:szCs w:val="24"/>
          <w:lang w:val="bg-BG"/>
        </w:rPr>
        <w:t xml:space="preserve">. </w:t>
      </w:r>
    </w:p>
    <w:p w14:paraId="13F97D8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По отношение на второ тире във въпроса, използването на материално-техническата база на асоциирания партньор се урежда между него и обучаващата организация </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висше училище/научна организация</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 xml:space="preserve">. </w:t>
      </w:r>
    </w:p>
    <w:p w14:paraId="6550D6F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5. Съгласно чл. 8, ал. 1 и ал. 2 от Закона за развитие на академичния състав в Република България обучението на докторанти по чл. 21, ал. 7 от ЗВО е с продължителност до 5 години и се осъществява</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по план при условията и по реда на ЗВО и правилника на съответното висше училище или научна организация и в съответствие с условията на проекта. Съгласно Приложение VIII (ТЕРЕС-ПД) към Условията за кандидатстване </w:t>
      </w:r>
      <w:r w:rsidRPr="005014CF">
        <w:rPr>
          <w:rFonts w:ascii="Times New Roman" w:eastAsia="Calibri" w:hAnsi="Times New Roman" w:cs="Times New Roman"/>
          <w:b/>
          <w:color w:val="000000"/>
          <w:sz w:val="24"/>
          <w:szCs w:val="24"/>
          <w:lang w:val="bg-BG"/>
        </w:rPr>
        <w:t>срокът на трудовия договор</w:t>
      </w:r>
      <w:r w:rsidRPr="005014CF">
        <w:rPr>
          <w:rFonts w:ascii="Times New Roman" w:eastAsia="Calibri" w:hAnsi="Times New Roman" w:cs="Times New Roman"/>
          <w:bCs/>
          <w:color w:val="000000"/>
          <w:sz w:val="24"/>
          <w:szCs w:val="24"/>
          <w:lang w:val="bg-BG"/>
        </w:rPr>
        <w:t xml:space="preserve"> между обучаващата организация и докторанта </w:t>
      </w:r>
      <w:r w:rsidRPr="005014CF">
        <w:rPr>
          <w:rFonts w:ascii="Times New Roman" w:eastAsia="Calibri" w:hAnsi="Times New Roman" w:cs="Times New Roman"/>
          <w:b/>
          <w:color w:val="000000"/>
          <w:sz w:val="24"/>
          <w:szCs w:val="24"/>
          <w:lang w:val="bg-BG"/>
        </w:rPr>
        <w:t>следва да обхваща периода от зачисляването на докторанта до защитата на дисертационния труд.</w:t>
      </w:r>
      <w:r w:rsidRPr="005014CF">
        <w:rPr>
          <w:rFonts w:ascii="Times New Roman" w:eastAsia="Calibri" w:hAnsi="Times New Roman" w:cs="Times New Roman"/>
          <w:bCs/>
          <w:color w:val="000000"/>
          <w:sz w:val="24"/>
          <w:szCs w:val="24"/>
          <w:lang w:val="bg-BG"/>
        </w:rPr>
        <w:t xml:space="preserve"> </w:t>
      </w:r>
      <w:r w:rsidRPr="005014CF">
        <w:rPr>
          <w:rFonts w:ascii="Times New Roman" w:eastAsia="Calibri" w:hAnsi="Times New Roman" w:cs="Times New Roman"/>
          <w:b/>
          <w:color w:val="000000"/>
          <w:sz w:val="24"/>
          <w:szCs w:val="24"/>
          <w:lang w:val="bg-BG"/>
        </w:rPr>
        <w:t>Общата сума</w:t>
      </w:r>
      <w:r w:rsidRPr="005014CF">
        <w:rPr>
          <w:rFonts w:ascii="Times New Roman" w:eastAsia="Calibri" w:hAnsi="Times New Roman" w:cs="Times New Roman"/>
          <w:bCs/>
          <w:color w:val="000000"/>
          <w:sz w:val="24"/>
          <w:szCs w:val="24"/>
          <w:lang w:val="bg-BG"/>
        </w:rPr>
        <w:t xml:space="preserve"> на дължимото възнаграждение за целия срок на договора (вкл. задължителните вноски за сметка на работодателя) </w:t>
      </w:r>
      <w:r w:rsidRPr="005014CF">
        <w:rPr>
          <w:rFonts w:ascii="Times New Roman" w:eastAsia="Calibri" w:hAnsi="Times New Roman" w:cs="Times New Roman"/>
          <w:b/>
          <w:color w:val="000000"/>
          <w:sz w:val="24"/>
          <w:szCs w:val="24"/>
          <w:lang w:val="bg-BG"/>
        </w:rPr>
        <w:t>не може да бъде по-малка от приложимия единичен разход 85 000 лв.</w:t>
      </w:r>
      <w:r w:rsidRPr="005014CF">
        <w:rPr>
          <w:rFonts w:ascii="Times New Roman" w:eastAsia="Calibri" w:hAnsi="Times New Roman" w:cs="Times New Roman"/>
          <w:bCs/>
          <w:color w:val="000000"/>
          <w:sz w:val="24"/>
          <w:szCs w:val="24"/>
          <w:lang w:val="bg-BG"/>
        </w:rPr>
        <w:t xml:space="preserve"> (или друг актуализиран размер, определен от УО).</w:t>
      </w:r>
    </w:p>
    <w:p w14:paraId="6952B8E9" w14:textId="77777777" w:rsidR="005014CF" w:rsidRPr="005014CF" w:rsidRDefault="005014CF" w:rsidP="005014CF">
      <w:pPr>
        <w:rPr>
          <w:rFonts w:ascii="Calibri" w:eastAsia="Calibri" w:hAnsi="Calibri" w:cs="Times New Roman"/>
          <w:lang w:val="bg-BG"/>
        </w:rPr>
      </w:pPr>
    </w:p>
    <w:p w14:paraId="258CA8EC"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6 ОТ 13.02.2024 Г. (Q006 ПОСТЪПИЛ ЧРЕЗ ИСУН):</w:t>
      </w:r>
    </w:p>
    <w:p w14:paraId="5312917B"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20393D41" w14:textId="18E98EA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Уважаеми колеги,</w:t>
      </w:r>
    </w:p>
    <w:p w14:paraId="4EEFA01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Благодаря за направените до момента разяснения.</w:t>
      </w:r>
    </w:p>
    <w:p w14:paraId="59DD2BA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Бих желал да получа допълнително становище по публикувания от вас отговор. Той съдържа указанието, че: </w:t>
      </w:r>
    </w:p>
    <w:p w14:paraId="14E19B3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2E0B464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Моля да разясните този текст, като вземете под внимание, че в рамките на един факултет се извършва обучение по повече от едно професионално направление. Следва да се вземе предвид също, че повече звена в рамките на едно висше училище могат да обучават по едно и също професионално направление. В реалния живот комбинациите от факултети и професионални направления са най-разнообразни.</w:t>
      </w:r>
    </w:p>
    <w:p w14:paraId="0193AA0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Ако тълкуванието на текста е ограничително, това би:</w:t>
      </w:r>
    </w:p>
    <w:p w14:paraId="18ED68D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w:t>
      </w:r>
      <w:r w:rsidRPr="005014CF">
        <w:rPr>
          <w:rFonts w:ascii="Times New Roman" w:eastAsia="Calibri" w:hAnsi="Times New Roman" w:cs="Times New Roman"/>
          <w:color w:val="000000"/>
          <w:sz w:val="24"/>
          <w:szCs w:val="24"/>
          <w:lang w:val="bg-BG"/>
        </w:rPr>
        <w:tab/>
        <w:t>създало условия да бъдат дискриминирани или отделни факултети или докторанти от определени професионални направления по принципа на изключването.</w:t>
      </w:r>
    </w:p>
    <w:p w14:paraId="66DAD0D9"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w:t>
      </w:r>
      <w:r w:rsidRPr="005014CF">
        <w:rPr>
          <w:rFonts w:ascii="Times New Roman" w:eastAsia="Calibri" w:hAnsi="Times New Roman" w:cs="Times New Roman"/>
          <w:color w:val="000000"/>
          <w:sz w:val="24"/>
          <w:szCs w:val="24"/>
          <w:lang w:val="bg-BG"/>
        </w:rPr>
        <w:tab/>
        <w:t>влязло в противоречие с духа на поканата, която насърчава „интердисциплинарност“; интердисциплинарността не е възможна без различни комбинации между професионални направления.</w:t>
      </w:r>
    </w:p>
    <w:p w14:paraId="738AFFA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3)</w:t>
      </w:r>
      <w:r w:rsidRPr="005014CF">
        <w:rPr>
          <w:rFonts w:ascii="Times New Roman" w:eastAsia="Calibri" w:hAnsi="Times New Roman" w:cs="Times New Roman"/>
          <w:color w:val="000000"/>
          <w:sz w:val="24"/>
          <w:szCs w:val="24"/>
          <w:lang w:val="bg-BG"/>
        </w:rPr>
        <w:tab/>
        <w:t xml:space="preserve">поставило висшите училища в неравни условия спрямо институтите на БАН като наруши хоризонталния принцип на ЕС за равните възможности. </w:t>
      </w:r>
    </w:p>
    <w:p w14:paraId="367E20D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Тук управляващият орган следва да отчете, че институтите на БАН са отделни юридически лица, за разлика от факултетите на един университет, които действат през неговото лице. На практика и един институт и един голям университет са поставени в ограничението на 6 проекта, при условие, че само  един факултет на голямо висше училище в реалния живот има капацитета и обучава значително по-голям брой докторанти от един институт.</w:t>
      </w:r>
    </w:p>
    <w:p w14:paraId="1FBE2E5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Разчитаме на Вашето съдействие за изясняване на възникналите въпроси.</w:t>
      </w:r>
    </w:p>
    <w:p w14:paraId="5E05C5AE" w14:textId="261E84E1"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С пожелания за успешна работа</w:t>
      </w:r>
      <w:r w:rsidR="00E94FDB">
        <w:rPr>
          <w:rFonts w:ascii="Times New Roman" w:eastAsia="Calibri" w:hAnsi="Times New Roman" w:cs="Times New Roman"/>
          <w:color w:val="000000"/>
          <w:sz w:val="24"/>
          <w:szCs w:val="24"/>
          <w:lang w:val="bg-BG"/>
        </w:rPr>
        <w:t>.</w:t>
      </w:r>
    </w:p>
    <w:p w14:paraId="52EBA14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p>
    <w:p w14:paraId="3496A75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129D7A5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Условията за кандидатстване по настоящата процедура са изготвени в съответствие с изискванията в Методологията и критериите за подбор на операция „От висше образование към заетост“, одобрени от Комитета за наблюдение на Програма „Образование“ 2021-2027 г. Съгласно Условията за кандидатстване, когато едно висше училище участва като кандидат или партньор в повече от едно проектни предложения, </w:t>
      </w:r>
      <w:r w:rsidRPr="005014CF">
        <w:rPr>
          <w:rFonts w:ascii="Times New Roman" w:eastAsia="Calibri" w:hAnsi="Times New Roman" w:cs="Times New Roman"/>
          <w:sz w:val="24"/>
          <w:szCs w:val="24"/>
          <w:lang w:val="bg-BG"/>
        </w:rPr>
        <w:t>трябва да</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 xml:space="preserve">изпълнява </w:t>
      </w:r>
      <w:r w:rsidRPr="005014CF">
        <w:rPr>
          <w:rFonts w:ascii="Times New Roman" w:eastAsia="Calibri" w:hAnsi="Times New Roman" w:cs="Times New Roman"/>
          <w:b/>
          <w:bCs/>
          <w:sz w:val="24"/>
          <w:szCs w:val="24"/>
          <w:lang w:val="bg-BG"/>
        </w:rPr>
        <w:t>кумулативно/съвкупно</w:t>
      </w:r>
      <w:r w:rsidRPr="005014CF">
        <w:rPr>
          <w:rFonts w:ascii="Times New Roman" w:eastAsia="Calibri" w:hAnsi="Times New Roman" w:cs="Times New Roman"/>
          <w:sz w:val="24"/>
          <w:szCs w:val="24"/>
          <w:lang w:val="bg-BG"/>
        </w:rPr>
        <w:t xml:space="preserve"> изискванията за допустимост – да участва в не повече от 6 (шест) проектни предложения, </w:t>
      </w:r>
      <w:r w:rsidRPr="005014CF">
        <w:rPr>
          <w:rFonts w:ascii="Times New Roman" w:eastAsia="Calibri" w:hAnsi="Times New Roman" w:cs="Times New Roman"/>
          <w:color w:val="000000"/>
          <w:sz w:val="24"/>
          <w:szCs w:val="24"/>
          <w:lang w:val="bg-BG"/>
        </w:rPr>
        <w:t xml:space="preserve">дейностите по всяко едно проектно предложение да са насочени към докторски програми от различни професионални направления, както и към различни основни звена по чл. 25 от ЗВО. Проверката на тези изисквания се извършва съгласно </w:t>
      </w:r>
      <w:r w:rsidRPr="005014CF">
        <w:rPr>
          <w:rFonts w:ascii="Times New Roman" w:eastAsia="Calibri" w:hAnsi="Times New Roman" w:cs="Times New Roman"/>
          <w:color w:val="000000"/>
          <w:sz w:val="24"/>
          <w:szCs w:val="24"/>
          <w:lang w:val="bg-BG"/>
        </w:rPr>
        <w:lastRenderedPageBreak/>
        <w:t xml:space="preserve">критерий № 4 от критериите за оценка на допустимостта съгласно Приложение </w:t>
      </w:r>
      <w:r w:rsidRPr="005014CF">
        <w:rPr>
          <w:rFonts w:ascii="Times New Roman" w:eastAsia="Calibri" w:hAnsi="Times New Roman" w:cs="Times New Roman"/>
          <w:color w:val="000000"/>
          <w:sz w:val="24"/>
          <w:szCs w:val="24"/>
        </w:rPr>
        <w:t>VII</w:t>
      </w:r>
      <w:r w:rsidRPr="005014CF">
        <w:rPr>
          <w:rFonts w:ascii="Times New Roman" w:eastAsia="Calibri" w:hAnsi="Times New Roman" w:cs="Times New Roman"/>
          <w:color w:val="000000"/>
          <w:sz w:val="24"/>
          <w:szCs w:val="24"/>
          <w:lang w:val="bg-BG"/>
        </w:rPr>
        <w:t xml:space="preserve"> към Условията за кандидатстване (Критерии и методология за оценка на проектни предложения по процедура чрез подбор на проектни предложения „Подкрепа за развитие на проектна докторантура“).</w:t>
      </w:r>
    </w:p>
    <w:p w14:paraId="3E6AF9A7"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Обръщаме внимание, че дейностите в проектните предложения трябва да бъдат насочени към </w:t>
      </w:r>
      <w:r w:rsidRPr="005014CF">
        <w:rPr>
          <w:rFonts w:ascii="Times New Roman" w:eastAsia="Calibri" w:hAnsi="Times New Roman" w:cs="Times New Roman"/>
          <w:b/>
          <w:bCs/>
          <w:color w:val="000000"/>
          <w:sz w:val="24"/>
          <w:szCs w:val="24"/>
          <w:lang w:val="bg-BG"/>
        </w:rPr>
        <w:t>конкретни акредитирани докторски програми</w:t>
      </w:r>
      <w:r w:rsidRPr="005014CF">
        <w:rPr>
          <w:rFonts w:ascii="Times New Roman" w:eastAsia="Calibri" w:hAnsi="Times New Roman" w:cs="Times New Roman"/>
          <w:color w:val="000000"/>
          <w:sz w:val="24"/>
          <w:szCs w:val="24"/>
          <w:lang w:val="bg-BG"/>
        </w:rPr>
        <w:t xml:space="preserve"> на висшите училища/научните организации, </w:t>
      </w:r>
      <w:r w:rsidRPr="005014CF">
        <w:rPr>
          <w:rFonts w:ascii="Times New Roman" w:eastAsia="Calibri" w:hAnsi="Times New Roman" w:cs="Times New Roman"/>
          <w:b/>
          <w:bCs/>
          <w:color w:val="000000"/>
          <w:sz w:val="24"/>
          <w:szCs w:val="24"/>
          <w:lang w:val="bg-BG"/>
        </w:rPr>
        <w:t xml:space="preserve">избрани </w:t>
      </w:r>
      <w:r w:rsidRPr="005014CF">
        <w:rPr>
          <w:rFonts w:ascii="Times New Roman" w:eastAsia="Calibri" w:hAnsi="Times New Roman" w:cs="Times New Roman"/>
          <w:color w:val="000000"/>
          <w:sz w:val="24"/>
          <w:szCs w:val="24"/>
          <w:lang w:val="bg-BG"/>
        </w:rPr>
        <w:t>на базата на специално проведено обсъждане</w:t>
      </w:r>
      <w:r w:rsidRPr="005014CF">
        <w:rPr>
          <w:rFonts w:ascii="Times New Roman" w:eastAsia="Calibri" w:hAnsi="Times New Roman" w:cs="Times New Roman"/>
          <w:b/>
          <w:bCs/>
          <w:color w:val="000000"/>
          <w:sz w:val="24"/>
          <w:szCs w:val="24"/>
          <w:lang w:val="bg-BG"/>
        </w:rPr>
        <w:t xml:space="preserve"> в рамките на академичния/научния съвет</w:t>
      </w:r>
      <w:r w:rsidRPr="005014CF">
        <w:rPr>
          <w:rFonts w:ascii="Times New Roman" w:eastAsia="Calibri" w:hAnsi="Times New Roman" w:cs="Times New Roman"/>
          <w:color w:val="000000"/>
          <w:sz w:val="24"/>
          <w:szCs w:val="24"/>
          <w:lang w:val="bg-BG"/>
        </w:rPr>
        <w:t xml:space="preserve"> и обосновани от кандидата и, когато е приложимо, от партньорите, въз основа на публично достъпна информация от стратегии, вкл. териториални стратегии, анализи и други официални източници. В случай на партньорство, въвеждането на разработените по проекта програми за курсове за обучение на докторанти 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 Когато се разработва съвместна програма за курс за докторанти за две различни докторски програми, всяко от участващите висши училища/научни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w:t>
      </w:r>
    </w:p>
    <w:p w14:paraId="28F84F4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color w:val="000000"/>
          <w:sz w:val="24"/>
          <w:szCs w:val="24"/>
          <w:lang w:val="bg-BG"/>
        </w:rPr>
        <w:t>В тази връзка, по процедурата не са поставени ограничения по отношение на броя на основните звена и на професионалните направления на едно висше училище, които може да бъдат включени в едно проектно предложение.</w:t>
      </w:r>
    </w:p>
    <w:p w14:paraId="2065498A"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r w:rsidRPr="008C4D8E">
        <w:rPr>
          <w:rFonts w:ascii="Times New Roman" w:eastAsia="Times New Roman" w:hAnsi="Times New Roman" w:cs="Times New Roman"/>
          <w:b/>
          <w:bCs/>
          <w:sz w:val="26"/>
          <w:szCs w:val="26"/>
          <w:lang w:val="bg-BG"/>
        </w:rPr>
        <w:t>ВЪПРОС 7 ОТ 21.02.2024 Г. (Q007 ПОСТЪПИЛ ЧРЕЗ ИСУН):</w:t>
      </w:r>
    </w:p>
    <w:p w14:paraId="68C30208"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p>
    <w:p w14:paraId="1C31D103"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Здравейте,</w:t>
      </w:r>
    </w:p>
    <w:p w14:paraId="3E2C2D57"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Моля за уточнение на следните въпроси:</w:t>
      </w:r>
    </w:p>
    <w:p w14:paraId="3FD446D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1. Нашият университет е акредитиран в две докторски програми в направление "Икономика". Това означава ли, че може да участва само в два проекта с всяка от програмите или важи ограничението за участие в до 6 проекта без значение с коя от акредитираните програми?</w:t>
      </w:r>
    </w:p>
    <w:p w14:paraId="4DAF411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2. Реализирането на мобилностите на преподаватели и докторанти може ли да се финансира през програма Еразъм+ или се финансира от 40% преки и непреки разходи по програмата като се прилагат ставките по програма Еразъм+?</w:t>
      </w:r>
    </w:p>
    <w:p w14:paraId="5761AB2F"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Благодарим предварително за отговорите!</w:t>
      </w:r>
    </w:p>
    <w:p w14:paraId="58F10603" w14:textId="77777777" w:rsidR="008C4D8E" w:rsidRPr="008C4D8E" w:rsidRDefault="008C4D8E" w:rsidP="008C4D8E">
      <w:pPr>
        <w:jc w:val="both"/>
        <w:rPr>
          <w:rFonts w:ascii="Times New Roman" w:eastAsia="Calibri" w:hAnsi="Times New Roman" w:cs="Times New Roman"/>
          <w:sz w:val="24"/>
          <w:szCs w:val="24"/>
          <w:lang w:val="bg-BG"/>
        </w:rPr>
      </w:pPr>
    </w:p>
    <w:p w14:paraId="3180760F"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ОТГОВОР:</w:t>
      </w:r>
    </w:p>
    <w:p w14:paraId="283DF68A"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1. </w:t>
      </w:r>
      <w:r w:rsidRPr="008C4D8E">
        <w:rPr>
          <w:rFonts w:ascii="Times New Roman" w:eastAsia="Calibri" w:hAnsi="Times New Roman" w:cs="Times New Roman"/>
          <w:bCs/>
          <w:color w:val="000000"/>
          <w:sz w:val="24"/>
          <w:szCs w:val="24"/>
          <w:lang w:val="bg-BG"/>
        </w:rPr>
        <w:t xml:space="preserve">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дейностите по всяко от проектните предложения са насочени към </w:t>
      </w:r>
      <w:r w:rsidRPr="008C4D8E">
        <w:rPr>
          <w:rFonts w:ascii="Times New Roman" w:eastAsia="Calibri" w:hAnsi="Times New Roman" w:cs="Times New Roman"/>
          <w:b/>
          <w:color w:val="000000"/>
          <w:sz w:val="24"/>
          <w:szCs w:val="24"/>
          <w:lang w:val="bg-BG"/>
        </w:rPr>
        <w:t xml:space="preserve">докторски програми от различни професионални направления, </w:t>
      </w:r>
      <w:r w:rsidRPr="008C4D8E">
        <w:rPr>
          <w:rFonts w:ascii="Times New Roman" w:eastAsia="Calibri" w:hAnsi="Times New Roman" w:cs="Times New Roman"/>
          <w:bCs/>
          <w:color w:val="000000"/>
          <w:sz w:val="24"/>
          <w:szCs w:val="24"/>
          <w:lang w:val="bg-BG"/>
        </w:rPr>
        <w:t xml:space="preserve">а когато организацията е висше училище дейностите по всяко проектно предложение трябва да са насочени и към </w:t>
      </w:r>
      <w:r w:rsidRPr="008C4D8E">
        <w:rPr>
          <w:rFonts w:ascii="Times New Roman" w:eastAsia="Calibri" w:hAnsi="Times New Roman" w:cs="Times New Roman"/>
          <w:bCs/>
          <w:color w:val="000000"/>
          <w:sz w:val="24"/>
          <w:szCs w:val="24"/>
          <w:lang w:val="bg-BG"/>
        </w:rPr>
        <w:lastRenderedPageBreak/>
        <w:t>различни основни звена по чл. 25 от ЗВО. В тази връзка, когато организацията има акредитирани докторски програми само в едно професионално направление, същата може да участва само в едно проектно предложение, като кандидат или като партньор.</w:t>
      </w:r>
    </w:p>
    <w:p w14:paraId="6C27E4D8"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2. </w:t>
      </w:r>
      <w:r w:rsidRPr="008C4D8E">
        <w:rPr>
          <w:rFonts w:ascii="Times New Roman" w:eastAsia="Calibri" w:hAnsi="Times New Roman" w:cs="Times New Roman"/>
          <w:bCs/>
          <w:color w:val="000000"/>
          <w:sz w:val="24"/>
          <w:szCs w:val="24"/>
          <w:lang w:val="bg-BG"/>
        </w:rPr>
        <w:t xml:space="preserve">С оглед недопускане на двойно финансиране, в случай че мобилности на преподаватели и на докторанти от проектно предложение по настоящата процедура, се предвижда да бъдат финансирани по Програма Еразъм +, разходите за тези мобилности не са допустими за финансиране и по настоящата процедура. Разходите за мобилност на представители на академичния състав и на докторанти се финансират по настоящата процедура чрез единични разходи, които са обосновани и описани в приложение </w:t>
      </w:r>
      <w:r w:rsidRPr="008C4D8E">
        <w:rPr>
          <w:rFonts w:ascii="Times New Roman" w:eastAsia="Calibri" w:hAnsi="Times New Roman" w:cs="Times New Roman"/>
          <w:bCs/>
          <w:color w:val="000000"/>
          <w:sz w:val="24"/>
          <w:szCs w:val="24"/>
        </w:rPr>
        <w:t>VIII</w:t>
      </w:r>
      <w:r w:rsidRPr="008C4D8E">
        <w:rPr>
          <w:rFonts w:ascii="Times New Roman" w:eastAsia="Calibri" w:hAnsi="Times New Roman" w:cs="Times New Roman"/>
          <w:bCs/>
          <w:color w:val="000000"/>
          <w:sz w:val="24"/>
          <w:szCs w:val="24"/>
          <w:lang w:val="bg-BG"/>
        </w:rPr>
        <w:t xml:space="preserve">. Таблица на единичните разходи и еднократните суми към Условията за кандидатстване, и те не са част от единната ставка за преки и непреки разходи по проекта. </w:t>
      </w:r>
    </w:p>
    <w:p w14:paraId="51833511"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5558F8D7"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r w:rsidRPr="009D0492">
        <w:rPr>
          <w:rFonts w:ascii="Times New Roman" w:eastAsia="Times New Roman" w:hAnsi="Times New Roman" w:cs="Times New Roman"/>
          <w:b/>
          <w:bCs/>
          <w:sz w:val="26"/>
          <w:szCs w:val="26"/>
          <w:lang w:val="bg-BG"/>
        </w:rPr>
        <w:t xml:space="preserve">ВЪПРОС </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ОТ 2</w:t>
      </w:r>
      <w:r w:rsidRPr="009D0492">
        <w:rPr>
          <w:rFonts w:ascii="Times New Roman" w:eastAsia="Times New Roman" w:hAnsi="Times New Roman" w:cs="Times New Roman"/>
          <w:b/>
          <w:bCs/>
          <w:sz w:val="26"/>
          <w:szCs w:val="26"/>
        </w:rPr>
        <w:t>5</w:t>
      </w:r>
      <w:r w:rsidRPr="009D0492">
        <w:rPr>
          <w:rFonts w:ascii="Times New Roman" w:eastAsia="Times New Roman" w:hAnsi="Times New Roman" w:cs="Times New Roman"/>
          <w:b/>
          <w:bCs/>
          <w:sz w:val="26"/>
          <w:szCs w:val="26"/>
          <w:lang w:val="bg-BG"/>
        </w:rPr>
        <w:t>.02.2024 Г. (Q00</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ПОСТЪПИЛ ЧРЕЗ ИСУН):</w:t>
      </w:r>
    </w:p>
    <w:p w14:paraId="514F419F"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p>
    <w:p w14:paraId="689551B7"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Във връзка с отговорите Ви на въпрос 6, моля да направите допълнителни разяснения. В един факултет има 5ПН, по които се обучават докторанти. По три от тези направления се обучават докторанти и в други факултети в същия университет. Може ли един факултет да участва в повече от едно проектно предложение? Възможно ли е различни докторски програми от едно и също професионално направление да участват в различни проектни предложения, за да може да се постигне изпълнение на критериите за интердисциплинираност?</w:t>
      </w:r>
    </w:p>
    <w:p w14:paraId="436CDB55"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Благодаря за съдействието.</w:t>
      </w:r>
    </w:p>
    <w:p w14:paraId="42271D67" w14:textId="77777777" w:rsidR="009D0492" w:rsidRPr="009D0492" w:rsidRDefault="009D0492" w:rsidP="009D0492">
      <w:pPr>
        <w:jc w:val="both"/>
        <w:rPr>
          <w:rFonts w:ascii="Times New Roman" w:eastAsia="Calibri" w:hAnsi="Times New Roman" w:cs="Times New Roman"/>
          <w:sz w:val="24"/>
          <w:szCs w:val="24"/>
          <w:lang w:val="bg-BG"/>
        </w:rPr>
      </w:pPr>
    </w:p>
    <w:p w14:paraId="719FC3DE" w14:textId="55BF7FB3" w:rsidR="009D0492" w:rsidRDefault="009D0492" w:rsidP="009D049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9D0492">
        <w:rPr>
          <w:rFonts w:ascii="Times New Roman" w:eastAsia="Calibri" w:hAnsi="Times New Roman" w:cs="Times New Roman"/>
          <w:b/>
          <w:color w:val="000000"/>
          <w:sz w:val="24"/>
          <w:szCs w:val="24"/>
          <w:lang w:val="bg-BG"/>
        </w:rPr>
        <w:t>ОТГОВОР:</w:t>
      </w:r>
    </w:p>
    <w:p w14:paraId="2E92D1AB" w14:textId="48398D90" w:rsidR="009D0492" w:rsidRPr="00176386" w:rsidRDefault="00176386" w:rsidP="009D0492">
      <w:pPr>
        <w:pBdr>
          <w:bottom w:val="single" w:sz="4" w:space="1" w:color="auto"/>
        </w:pBdr>
        <w:spacing w:after="120" w:line="240" w:lineRule="auto"/>
        <w:jc w:val="both"/>
        <w:rPr>
          <w:rFonts w:ascii="Times New Roman" w:eastAsia="Calibri" w:hAnsi="Times New Roman" w:cs="Times New Roman"/>
          <w:bCs/>
          <w:color w:val="000000"/>
          <w:sz w:val="24"/>
          <w:szCs w:val="24"/>
          <w:lang w:val="bg-BG"/>
        </w:rPr>
      </w:pPr>
      <w:r w:rsidRPr="00176386">
        <w:rPr>
          <w:rFonts w:ascii="Times New Roman" w:eastAsia="Calibri" w:hAnsi="Times New Roman" w:cs="Times New Roman"/>
          <w:bCs/>
          <w:color w:val="000000"/>
          <w:sz w:val="24"/>
          <w:szCs w:val="24"/>
          <w:lang w:val="bg-BG"/>
        </w:rPr>
        <w:t xml:space="preserve">Както е посочено в отговора на въпрос 7 по-горе, 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w:t>
      </w:r>
      <w:r w:rsidRPr="00176386">
        <w:rPr>
          <w:rFonts w:ascii="Times New Roman" w:eastAsia="Calibri" w:hAnsi="Times New Roman" w:cs="Times New Roman"/>
          <w:bCs/>
          <w:color w:val="000000"/>
          <w:sz w:val="24"/>
          <w:szCs w:val="24"/>
          <w:u w:val="single"/>
          <w:lang w:val="bg-BG"/>
        </w:rPr>
        <w:t>дейностите по всяко от проектните предложения</w:t>
      </w:r>
      <w:r w:rsidRPr="00176386">
        <w:rPr>
          <w:rFonts w:ascii="Times New Roman" w:eastAsia="Calibri" w:hAnsi="Times New Roman" w:cs="Times New Roman"/>
          <w:bCs/>
          <w:color w:val="000000"/>
          <w:sz w:val="24"/>
          <w:szCs w:val="24"/>
          <w:lang w:val="bg-BG"/>
        </w:rPr>
        <w:t xml:space="preserve"> са насочени към </w:t>
      </w:r>
      <w:r w:rsidRPr="00176386">
        <w:rPr>
          <w:rFonts w:ascii="Times New Roman" w:eastAsia="Calibri" w:hAnsi="Times New Roman" w:cs="Times New Roman"/>
          <w:b/>
          <w:color w:val="000000"/>
          <w:sz w:val="24"/>
          <w:szCs w:val="24"/>
          <w:lang w:val="bg-BG"/>
        </w:rPr>
        <w:t xml:space="preserve">докторски програми от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професионални направления, </w:t>
      </w:r>
      <w:r w:rsidRPr="00176386">
        <w:rPr>
          <w:rFonts w:ascii="Times New Roman" w:eastAsia="Calibri" w:hAnsi="Times New Roman" w:cs="Times New Roman"/>
          <w:bCs/>
          <w:color w:val="000000"/>
          <w:sz w:val="24"/>
          <w:szCs w:val="24"/>
          <w:lang w:val="bg-BG"/>
        </w:rPr>
        <w:t xml:space="preserve">а когато организацията е </w:t>
      </w:r>
      <w:r w:rsidRPr="00176386">
        <w:rPr>
          <w:rFonts w:ascii="Times New Roman" w:eastAsia="Calibri" w:hAnsi="Times New Roman" w:cs="Times New Roman"/>
          <w:b/>
          <w:color w:val="000000"/>
          <w:sz w:val="24"/>
          <w:szCs w:val="24"/>
          <w:lang w:val="bg-BG"/>
        </w:rPr>
        <w:t xml:space="preserve">висше училище дейностите по всяко проектно предложение трябва да са насочени и към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основни звена по чл. 25 от ЗВО. </w:t>
      </w:r>
      <w:r w:rsidRPr="00176386">
        <w:rPr>
          <w:rFonts w:ascii="Times New Roman" w:eastAsia="Calibri" w:hAnsi="Times New Roman" w:cs="Times New Roman"/>
          <w:bCs/>
          <w:color w:val="000000"/>
          <w:sz w:val="24"/>
          <w:szCs w:val="24"/>
          <w:lang w:val="bg-BG"/>
        </w:rPr>
        <w:t xml:space="preserve">В тази връзка </w:t>
      </w:r>
      <w:r w:rsidRPr="00176386">
        <w:rPr>
          <w:rFonts w:ascii="Times New Roman" w:eastAsia="Calibri" w:hAnsi="Times New Roman" w:cs="Times New Roman"/>
          <w:b/>
          <w:color w:val="000000"/>
          <w:sz w:val="24"/>
          <w:szCs w:val="24"/>
          <w:lang w:val="bg-BG"/>
        </w:rPr>
        <w:t>един факултет на висше училище може да участва само в едно проектно предложение</w:t>
      </w:r>
      <w:r w:rsidRPr="00176386">
        <w:rPr>
          <w:rFonts w:ascii="Times New Roman" w:eastAsia="Calibri" w:hAnsi="Times New Roman" w:cs="Times New Roman"/>
          <w:bCs/>
          <w:color w:val="000000"/>
          <w:sz w:val="24"/>
          <w:szCs w:val="24"/>
          <w:lang w:val="bg-BG"/>
        </w:rPr>
        <w:t xml:space="preserve">, без значение дали провежда обучение за придобиване на ОНС „доктор“ по докторски програми от едно или от няколко професионални направления. Когато няколко факултети на висше училище провеждат обучение за придобиване на ОНС „доктор“ по </w:t>
      </w:r>
      <w:r w:rsidRPr="00176386">
        <w:rPr>
          <w:rFonts w:ascii="Times New Roman" w:eastAsia="Calibri" w:hAnsi="Times New Roman" w:cs="Times New Roman"/>
          <w:b/>
          <w:color w:val="000000"/>
          <w:sz w:val="24"/>
          <w:szCs w:val="24"/>
          <w:lang w:val="bg-BG"/>
        </w:rPr>
        <w:t>докторски програми от едно и също професионално направление</w:t>
      </w:r>
      <w:r w:rsidRPr="00176386">
        <w:rPr>
          <w:rFonts w:ascii="Times New Roman" w:eastAsia="Calibri" w:hAnsi="Times New Roman" w:cs="Times New Roman"/>
          <w:bCs/>
          <w:color w:val="000000"/>
          <w:sz w:val="24"/>
          <w:szCs w:val="24"/>
          <w:lang w:val="bg-BG"/>
        </w:rPr>
        <w:t xml:space="preserve">, това професионално направление може да бъде включено само в едно проектно предложение и респективно тези докторски програми или част от тях </w:t>
      </w:r>
      <w:r w:rsidRPr="00176386">
        <w:rPr>
          <w:rFonts w:ascii="Times New Roman" w:eastAsia="Calibri" w:hAnsi="Times New Roman" w:cs="Times New Roman"/>
          <w:b/>
          <w:color w:val="000000"/>
          <w:sz w:val="24"/>
          <w:szCs w:val="24"/>
          <w:lang w:val="bg-BG"/>
        </w:rPr>
        <w:t>може да бъдат включени само в едно проектно предложение</w:t>
      </w:r>
      <w:r w:rsidRPr="00176386">
        <w:rPr>
          <w:rFonts w:ascii="Times New Roman" w:eastAsia="Calibri" w:hAnsi="Times New Roman" w:cs="Times New Roman"/>
          <w:bCs/>
          <w:color w:val="000000"/>
          <w:sz w:val="24"/>
          <w:szCs w:val="24"/>
          <w:lang w:val="bg-BG"/>
        </w:rPr>
        <w:t>, независимо дали обучението по включените в проектното предложение докторски програми се провежда само в един или в няколко факултета на висшето училище.</w:t>
      </w:r>
    </w:p>
    <w:p w14:paraId="6D68362A"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lastRenderedPageBreak/>
        <w:t xml:space="preserve">ВЪПРОС </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ОТ 2</w:t>
      </w:r>
      <w:r w:rsidRPr="00A93691">
        <w:rPr>
          <w:rFonts w:ascii="Times New Roman" w:eastAsia="Times New Roman" w:hAnsi="Times New Roman" w:cs="Times New Roman"/>
          <w:b/>
          <w:bCs/>
          <w:sz w:val="26"/>
          <w:szCs w:val="26"/>
        </w:rPr>
        <w:t>7</w:t>
      </w:r>
      <w:r w:rsidRPr="00A93691">
        <w:rPr>
          <w:rFonts w:ascii="Times New Roman" w:eastAsia="Times New Roman" w:hAnsi="Times New Roman" w:cs="Times New Roman"/>
          <w:b/>
          <w:bCs/>
          <w:sz w:val="26"/>
          <w:szCs w:val="26"/>
          <w:lang w:val="bg-BG"/>
        </w:rPr>
        <w:t>.02.2024 Г. (Q00</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ПОСТЪПИЛ ЧРЕЗ ИСУН):</w:t>
      </w:r>
    </w:p>
    <w:p w14:paraId="51F2D441" w14:textId="77777777" w:rsidR="00A93691" w:rsidRPr="00A93691" w:rsidRDefault="00A93691" w:rsidP="00A93691">
      <w:pPr>
        <w:rPr>
          <w:rFonts w:ascii="Calibri" w:eastAsia="Calibri" w:hAnsi="Calibri" w:cs="Times New Roman"/>
        </w:rPr>
      </w:pPr>
    </w:p>
    <w:p w14:paraId="6BC5AA23"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 колеги,</w:t>
      </w:r>
    </w:p>
    <w:p w14:paraId="191CE97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Моля за разяснение по следните въпроси:</w:t>
      </w:r>
    </w:p>
    <w:p w14:paraId="053551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 Имайки предвид текстовете в българското законодателство, които уреждат въпроса за докторантски училища, а именно:</w:t>
      </w:r>
    </w:p>
    <w:p w14:paraId="698B0C59"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Съгласно чл. 4, ал. 4 от ПРАВИЛНИК ЗА ПРИЛАГАНЕ НА ЗАКОНА ЗА РАЗВИТИЕТО НА АКАДЕМИЧНИЯ СЪСТАВ В РЕПУБЛИКА БЪЛГАРИЯ и във връзка с параграф 1, т. 1 от Допълнителните разпоредби на същия ПРАВИЛНИК, както и във връзка с чл. 25 от ЗВО Обучението в докторантура се извършва в първично звено на висше училище или научна организация, като "Първично звено" е катедра във факултет на висше училище или съответна на нея структура в научна организация </w:t>
      </w:r>
    </w:p>
    <w:p w14:paraId="16659C82"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Бихте ли уточнили какъв статут следва да има докторантското училище в рамките на организационната структура на едно висше училище;</w:t>
      </w:r>
    </w:p>
    <w:p w14:paraId="5331E97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осъществява обучението и къде – административното обслужване на обучението на докторантите в докторантското училище;</w:t>
      </w:r>
    </w:p>
    <w:p w14:paraId="3CD6439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Достатъчно ли е изготвяне и приемане на Правилник за дейността на докторантско училище, за да може то да се счита за законосъобразна организационна единица в рамките на организационната структура на ВУ;</w:t>
      </w:r>
    </w:p>
    <w:p w14:paraId="02EBA4A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провеждат изпитните процедури по дисциплините от Учебния план за съответната докторантска програма – в първичните звена или в докторантското училище;</w:t>
      </w:r>
    </w:p>
    <w:p w14:paraId="2518D91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Кой ще организира провеждането на процедурите по приключване на обучението и на защитата на докторските тези - първичните звена или докторантското училище.</w:t>
      </w:r>
    </w:p>
    <w:p w14:paraId="454C035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В редица български ВУ съществуват структури, определени като докторантско училище, но в правилниците на нито едно от тях не е даден отговор на горните въпроси.</w:t>
      </w:r>
    </w:p>
    <w:p w14:paraId="10293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Дали се предвиждат предстоящи изменения в законодателството, във връзка с осигуряването на реални възможностите за изпълнението на Проекта?</w:t>
      </w:r>
    </w:p>
    <w:p w14:paraId="1751FA8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При наличие на договори между две ВУ за обучение на студенти в хибридни специалности за ОКС „бакалавър“ или „магистър“, следва ли да се сключва нов договор (или анекс) за обучение в ОНС ‚доктор“ за да се удовлетворят изискванията и параметрите за кандидатстване по проекта?</w:t>
      </w:r>
    </w:p>
    <w:p w14:paraId="3F05B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3. Във връзка с пояснение под линия №14 на стр. 14 от “Условия за кандидатстване”:</w:t>
      </w:r>
    </w:p>
    <w:p w14:paraId="5982340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„14За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докторантите в академична </w:t>
      </w:r>
      <w:r w:rsidRPr="00A93691">
        <w:rPr>
          <w:rFonts w:ascii="Times New Roman" w:eastAsia="Calibri" w:hAnsi="Times New Roman" w:cs="Times New Roman"/>
          <w:sz w:val="24"/>
          <w:szCs w:val="24"/>
          <w:lang w:val="bg-BG"/>
        </w:rPr>
        <w:lastRenderedPageBreak/>
        <w:t>среда и не предполага създаване на ново основно или обслужващо звено по смисъла на чл. 25 от ЗВО.“,</w:t>
      </w:r>
    </w:p>
    <w:p w14:paraId="73139E8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дефинирали по-ясно административния смисъл на понятието „докторантско училище“? Моля да уточните каква е административната роля на ръководителя на това училище, като се има предвид, че плановете и дейностите на докторантите се задават от катедрите.</w:t>
      </w:r>
    </w:p>
    <w:p w14:paraId="52B4952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4. Възможно ли е в проектното предложение да се включи докторантска програма, която вече е в процес на акредитация (с очакван резултат много преди класирането на проектите), а удостоверението да бъде добавено допълнително?</w:t>
      </w:r>
    </w:p>
    <w:p w14:paraId="74CACE5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5. Относно длъжностите по проекта - освен ръководител, координатор, финансист и изследовател, има ли предвидени и дефинирани и други роли - например преподавател?</w:t>
      </w:r>
    </w:p>
    <w:p w14:paraId="235B8D6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6. Във връзка с предходния въпрос – към коя част от бюджета се включва</w:t>
      </w:r>
    </w:p>
    <w:p w14:paraId="0A4D0E3A"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заплащането на академичния състав, както следва: </w:t>
      </w:r>
    </w:p>
    <w:p w14:paraId="49277E11"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а) за </w:t>
      </w:r>
      <w:bookmarkStart w:id="4" w:name="_Hlk160002086"/>
      <w:r w:rsidRPr="00A93691">
        <w:rPr>
          <w:rFonts w:ascii="Times New Roman" w:eastAsia="Calibri" w:hAnsi="Times New Roman" w:cs="Times New Roman"/>
          <w:sz w:val="24"/>
          <w:szCs w:val="24"/>
          <w:lang w:val="bg-BG"/>
        </w:rPr>
        <w:t xml:space="preserve">подготовка на специализирани курсове </w:t>
      </w:r>
      <w:bookmarkEnd w:id="4"/>
      <w:r w:rsidRPr="00A93691">
        <w:rPr>
          <w:rFonts w:ascii="Times New Roman" w:eastAsia="Calibri" w:hAnsi="Times New Roman" w:cs="Times New Roman"/>
          <w:sz w:val="24"/>
          <w:szCs w:val="24"/>
          <w:lang w:val="bg-BG"/>
        </w:rPr>
        <w:t xml:space="preserve">към Докторантското училище; </w:t>
      </w:r>
    </w:p>
    <w:p w14:paraId="0B1C3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б) за преподаване; </w:t>
      </w:r>
    </w:p>
    <w:p w14:paraId="54AE91A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в) за ръководство на докторанти и т.н. </w:t>
      </w:r>
    </w:p>
    <w:p w14:paraId="4816B9D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Към преки и непреки разходи ли спада това заплащане, или има отделно перо? </w:t>
      </w:r>
    </w:p>
    <w:p w14:paraId="2AE5395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7. На каква база става преценката за региона по NUTS - според седалището на водещата организация, според местожителството на докторантите или според възможностите за работа на защитили ОНС "доктор", или друго?</w:t>
      </w:r>
    </w:p>
    <w:p w14:paraId="36D58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8. Като се има предвид, че в условията за кандидатстване се набляга на фокуса върху интердисциплинарната насоченост на проекта и връзката му с потребностите на трудовия пазар, допустимо ли е обучение по хибридна специалност, при положение, че двамата партньори поотделно имат акредитация за своите докторантски програми, и има ли възможност за ускорено въвеждане на необходимите законодателни промени за правно валидиране на този приоритетен вид докторски програми?</w:t>
      </w:r>
    </w:p>
    <w:p w14:paraId="37CB072E"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9. Във връзка с изискването за обвързване на проектното предложение с нуждите на пазара на труда, как удостоверяваме това обвързване? Може ли да се приеме, че представянето на Писмо за намерение от страна на бъдещ работодател, който ще приеме на работа защитилия докторант, е достатъчно доказателство за такова обвързване?</w:t>
      </w:r>
    </w:p>
    <w:p w14:paraId="02DF2E4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10. Моля да уточните как трябва да се тълкува изискването за финансов капацитет „не по-малък от 30 % от оборота през предходната финансова година“, посочено в Условията за кандидатстване, при Висше училище, което не извършва стопанска дейност и съответно няма оборот? Означава ли това, че то автоматично отпада от кръга на потенциалните кандидати?</w:t>
      </w:r>
    </w:p>
    <w:p w14:paraId="46FF26F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предварително!</w:t>
      </w:r>
    </w:p>
    <w:p w14:paraId="4586D562"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5" w:name="_Hlk160013497"/>
      <w:r w:rsidRPr="00A93691">
        <w:rPr>
          <w:rFonts w:ascii="Times New Roman" w:eastAsia="Calibri" w:hAnsi="Times New Roman" w:cs="Times New Roman"/>
          <w:b/>
          <w:color w:val="000000"/>
          <w:sz w:val="24"/>
          <w:szCs w:val="24"/>
          <w:lang w:val="bg-BG"/>
        </w:rPr>
        <w:lastRenderedPageBreak/>
        <w:t>ОТГОВОР:</w:t>
      </w:r>
    </w:p>
    <w:bookmarkEnd w:id="5"/>
    <w:p w14:paraId="60B4E0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sz w:val="24"/>
          <w:szCs w:val="24"/>
          <w:lang w:val="bg-BG"/>
        </w:rPr>
        <w:t>1.</w:t>
      </w:r>
      <w:r w:rsidRPr="00A93691">
        <w:rPr>
          <w:rFonts w:ascii="Times New Roman" w:eastAsia="Calibri" w:hAnsi="Times New Roman" w:cs="Times New Roman"/>
          <w:bCs/>
          <w:sz w:val="24"/>
          <w:szCs w:val="24"/>
          <w:lang w:val="bg-BG"/>
        </w:rPr>
        <w:t xml:space="preserve"> Съгласно т. 13 от </w:t>
      </w:r>
      <w:r w:rsidRPr="00A93691">
        <w:rPr>
          <w:rFonts w:ascii="Times New Roman" w:eastAsia="SimSun" w:hAnsi="Times New Roman" w:cs="Times New Roman"/>
          <w:bCs/>
          <w:sz w:val="24"/>
          <w:szCs w:val="24"/>
          <w:lang w:val="bg-BG" w:eastAsia="bg-BG"/>
        </w:rPr>
        <w:t xml:space="preserve">Условията за кандидатстване, </w:t>
      </w:r>
      <w:r w:rsidRPr="00A93691">
        <w:rPr>
          <w:rFonts w:ascii="Times New Roman" w:eastAsia="Calibri" w:hAnsi="Times New Roman" w:cs="Times New Roman"/>
          <w:bCs/>
          <w:sz w:val="24"/>
          <w:szCs w:val="24"/>
          <w:lang w:val="bg-BG"/>
        </w:rPr>
        <w:t>бележка под линия №14 „</w:t>
      </w:r>
      <w:r w:rsidRPr="00A93691">
        <w:rPr>
          <w:rFonts w:ascii="Times New Roman" w:eastAsia="Calibri" w:hAnsi="Times New Roman" w:cs="Times New Roman"/>
          <w:i/>
          <w:iCs/>
          <w:sz w:val="24"/>
          <w:szCs w:val="24"/>
          <w:lang w:val="bg-BG"/>
        </w:rPr>
        <w:t xml:space="preserve">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 в академична среда </w:t>
      </w:r>
      <w:r w:rsidRPr="00A93691">
        <w:rPr>
          <w:rFonts w:ascii="Times New Roman" w:eastAsia="Calibri" w:hAnsi="Times New Roman" w:cs="Times New Roman"/>
          <w:b/>
          <w:bCs/>
          <w:i/>
          <w:iCs/>
          <w:sz w:val="24"/>
          <w:szCs w:val="24"/>
          <w:lang w:val="bg-BG"/>
        </w:rPr>
        <w:t xml:space="preserve">и не предполага </w:t>
      </w:r>
      <w:r w:rsidRPr="00A93691">
        <w:rPr>
          <w:rFonts w:ascii="Times New Roman" w:eastAsia="SimSun" w:hAnsi="Times New Roman" w:cs="Times New Roman"/>
          <w:b/>
          <w:i/>
          <w:iCs/>
          <w:sz w:val="24"/>
          <w:szCs w:val="24"/>
          <w:lang w:val="bg-BG" w:eastAsia="bg-BG"/>
        </w:rPr>
        <w:t>създаване</w:t>
      </w:r>
      <w:r w:rsidRPr="00A93691">
        <w:rPr>
          <w:rFonts w:ascii="Times New Roman" w:eastAsia="Calibri" w:hAnsi="Times New Roman" w:cs="Times New Roman"/>
          <w:b/>
          <w:bCs/>
          <w:i/>
          <w:iCs/>
          <w:sz w:val="24"/>
          <w:szCs w:val="24"/>
          <w:lang w:val="bg-BG"/>
        </w:rPr>
        <w:t xml:space="preserve"> на ново</w:t>
      </w:r>
      <w:r w:rsidRPr="00A93691">
        <w:rPr>
          <w:rFonts w:ascii="Times New Roman" w:eastAsia="Calibri" w:hAnsi="Times New Roman" w:cs="Times New Roman"/>
          <w:i/>
          <w:iCs/>
          <w:sz w:val="24"/>
          <w:szCs w:val="24"/>
          <w:lang w:val="bg-BG"/>
        </w:rPr>
        <w:t xml:space="preserve"> основно или обслужващо звено по смисъла на чл. 25 от ЗВО. </w:t>
      </w:r>
      <w:r w:rsidRPr="00A93691">
        <w:rPr>
          <w:rFonts w:ascii="Times New Roman" w:eastAsia="Calibri"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A93691">
        <w:rPr>
          <w:rFonts w:ascii="Times New Roman" w:eastAsia="Calibri"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bCs/>
          <w:color w:val="000000"/>
          <w:sz w:val="24"/>
          <w:szCs w:val="24"/>
          <w:lang w:val="bg-BG"/>
        </w:rPr>
        <w:t>Процедурата не поставя други специфични изисквания по отношение на типа и начина на функциониране на докторанското училище/школа, което е включено в проектно предложение. В тази връзка преценка на кандидата е по какъв начин ще организира функционирането на докторантското училище съобразно конкретните потребности, капацитет и действащи към момента вътрешни правила на висшето училище/научната организация за придобиване на образователната и научна степен „Доктор”. В допълнение, обръщаме внимание, че процедурата не е насочена към въвеждане на законодателни промени в областта на висшето образование.</w:t>
      </w:r>
    </w:p>
    <w:p w14:paraId="161753C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Съгласно т. 11 и т. 12 от Условията за кандидатстване </w:t>
      </w:r>
      <w:r w:rsidRPr="00A93691">
        <w:rPr>
          <w:rFonts w:ascii="Times New Roman" w:eastAsia="Calibri" w:hAnsi="Times New Roman" w:cs="Times New Roman"/>
          <w:b/>
          <w:color w:val="000000"/>
          <w:sz w:val="24"/>
          <w:szCs w:val="24"/>
          <w:lang w:val="bg-BG"/>
        </w:rPr>
        <w:t>допустими кандидати и партньори по процедурата са висши училища</w:t>
      </w:r>
      <w:r w:rsidRPr="00A93691">
        <w:rPr>
          <w:rFonts w:ascii="Times New Roman" w:eastAsia="Calibri" w:hAnsi="Times New Roman" w:cs="Times New Roman"/>
          <w:bCs/>
          <w:color w:val="000000"/>
          <w:sz w:val="24"/>
          <w:szCs w:val="24"/>
          <w:lang w:val="bg-BG"/>
        </w:rPr>
        <w:t xml:space="preserve">, които са създадени при условията и по реда на ЗВО, имат право, съгласно чл. 79а, ал. 3 от ЗВО, да провеждат обучение за придобиване на образователна и научна степен „доктор“ при условията на чл. 80, ал. 2 от ЗВО и имат валидна акредитация за докторските програми, включени в проектното предложение, </w:t>
      </w:r>
      <w:r w:rsidRPr="00A93691">
        <w:rPr>
          <w:rFonts w:ascii="Times New Roman" w:eastAsia="Calibri" w:hAnsi="Times New Roman" w:cs="Times New Roman"/>
          <w:b/>
          <w:color w:val="000000"/>
          <w:sz w:val="24"/>
          <w:szCs w:val="24"/>
          <w:lang w:val="bg-BG"/>
        </w:rPr>
        <w:t>и научни организации по чл. 47, ал. 1 от ЗВО</w:t>
      </w:r>
      <w:r w:rsidRPr="00A93691">
        <w:rPr>
          <w:rFonts w:ascii="Times New Roman" w:eastAsia="Calibri" w:hAnsi="Times New Roman" w:cs="Times New Roman"/>
          <w:bCs/>
          <w:color w:val="000000"/>
          <w:sz w:val="24"/>
          <w:szCs w:val="24"/>
          <w:lang w:val="bg-BG"/>
        </w:rPr>
        <w:t>, които имат акредитация за провеждане на обучение в образователната и научна степен „доктор“ и имат валидна акредитация за докторските програми, включени в проектното предложение. Партньорството по настоящата процедура не е задължително. В случай на партньорство, в едно проектно предложение може да бъде включен кандидат и не повече от двама партньори. По процедурата няма изискване за наличие на договори</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за обучение на докторанти между партниращите си организации. Изискване на процедурата е, когато се планира изпълнение на проектно предложение в партньорство, на етапа на кандидатстване да бъде представена Декларация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съответно при сключване на административен договор да бъде представено Споразумение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XIII</w:t>
      </w:r>
      <w:r w:rsidRPr="00A93691">
        <w:rPr>
          <w:rFonts w:ascii="Times New Roman" w:eastAsia="Calibri" w:hAnsi="Times New Roman" w:cs="Times New Roman"/>
          <w:bCs/>
          <w:color w:val="000000"/>
          <w:sz w:val="24"/>
          <w:szCs w:val="24"/>
          <w:lang w:val="bg-BG"/>
        </w:rPr>
        <w:t xml:space="preserve"> към Условията за изпълнение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w:t>
      </w:r>
    </w:p>
    <w:p w14:paraId="17F67308"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3. </w:t>
      </w:r>
      <w:r w:rsidRPr="00A93691">
        <w:rPr>
          <w:rFonts w:ascii="Times New Roman" w:eastAsia="Calibri" w:hAnsi="Times New Roman" w:cs="Times New Roman"/>
          <w:bCs/>
          <w:color w:val="000000"/>
          <w:sz w:val="24"/>
          <w:szCs w:val="24"/>
          <w:lang w:val="bg-BG"/>
        </w:rPr>
        <w:t>Моля вижте отговора на т. 1 по-горе.</w:t>
      </w:r>
    </w:p>
    <w:p w14:paraId="64A7BD0A"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4. </w:t>
      </w:r>
      <w:r w:rsidRPr="00A93691">
        <w:rPr>
          <w:rFonts w:ascii="Times New Roman" w:eastAsia="Calibri" w:hAnsi="Times New Roman" w:cs="Times New Roman"/>
          <w:bCs/>
          <w:color w:val="000000"/>
          <w:sz w:val="24"/>
          <w:szCs w:val="24"/>
          <w:lang w:val="bg-BG"/>
        </w:rPr>
        <w:t>В проектно предложение по настоящата процедура може да бъде включена само докторска програма, която притежава валидна акредитация.</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срокът на валидност на акредитациите на включените в проектните предложения докторски програми трябва да обхваща периода на изпълнение на проекта. В случай че към момента на кандидатстване или в процеса на изпълнение на проектите е изтекъл срокът на валидност на акредитациите на включени в проектните предложения </w:t>
      </w:r>
      <w:r w:rsidRPr="00A93691">
        <w:rPr>
          <w:rFonts w:ascii="Times New Roman" w:eastAsia="Calibri" w:hAnsi="Times New Roman" w:cs="Times New Roman"/>
          <w:bCs/>
          <w:color w:val="000000"/>
          <w:sz w:val="24"/>
          <w:szCs w:val="24"/>
          <w:lang w:val="bg-BG"/>
        </w:rPr>
        <w:lastRenderedPageBreak/>
        <w:t>докторски програми, задължение на кандидата и, когато е приложимо, на партньора е да предприеме своевременно действия за подновяване на акредитацията на докторската програма в Националната агенция за оценяване и акредитация съобразно графика по чл. 81, ал. 2 от Закона за висшето образование.</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Съгласно § 61 от Преходните и заключителни разпоредби към ЗИД на Закона за висше образование (Изм. и доп. - ДВ, бр. 56 от 2022 г.) „Висшите училища, на които срокът на получената програмна акредитация и акредитация на докторски програми по досегашните условия и ред изтича преди провеждането на нова процедура за акредитация по графика, определен от Националната агенция за оценяване и акредитация по чл. 81, ал. 2, имат право да осъществяват прием, провеждат обучение и да дават висше образование по съответното професионално направление, специалност от регулираните професии или докторска програма до приключване на новата процедура.“. Проверки за акредитираните докторски програми на висшите училища и научните организации ще се извършват от УО на етап оценка на проектното предложение въз основа на информация, предоставена от Националната агенция за оценяване и акредитация, а също така и преди сключване на договора за безвъзмездна финансова помощ, както и в процеса на изпълнение на проекта.</w:t>
      </w:r>
    </w:p>
    <w:p w14:paraId="120C1F3F"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5.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че въпросът касае </w:t>
      </w:r>
      <w:r w:rsidRPr="00A93691">
        <w:rPr>
          <w:rFonts w:ascii="Times New Roman" w:eastAsia="Calibri" w:hAnsi="Times New Roman" w:cs="Times New Roman"/>
          <w:b/>
          <w:color w:val="000000"/>
          <w:sz w:val="24"/>
          <w:szCs w:val="24"/>
          <w:lang w:val="bg-BG"/>
        </w:rPr>
        <w:t>конкретните позиции и числеността на екипа за организация и управление на проекта</w:t>
      </w:r>
      <w:r w:rsidRPr="00A93691">
        <w:rPr>
          <w:rFonts w:ascii="Times New Roman" w:eastAsia="Calibri" w:hAnsi="Times New Roman" w:cs="Times New Roman"/>
          <w:bCs/>
          <w:color w:val="000000"/>
          <w:sz w:val="24"/>
          <w:szCs w:val="24"/>
          <w:lang w:val="bg-BG"/>
        </w:rPr>
        <w:t>, те следва да се определят от кандидата съобразно спецификата и обема на заложените дейности</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 xml:space="preserve">в проектното предложение. Обръщаме внимание, че съгласно Указания (специфични за процедурата) на Управляващия орган за попълване на електронен формуляр за кандидатстване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VI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кандидатът следва да посочи квалификацията и отговорностите на всеки един от </w:t>
      </w:r>
      <w:r w:rsidRPr="00A93691">
        <w:rPr>
          <w:rFonts w:ascii="Times New Roman" w:eastAsia="Calibri" w:hAnsi="Times New Roman" w:cs="Times New Roman"/>
          <w:b/>
          <w:color w:val="000000"/>
          <w:sz w:val="24"/>
          <w:szCs w:val="24"/>
          <w:lang w:val="bg-BG"/>
        </w:rPr>
        <w:t xml:space="preserve">основните членове на екипа за организация и управление на проекта (ръководител на проекта, координатор и счетоводител/финансист) </w:t>
      </w:r>
      <w:r w:rsidRPr="00A93691">
        <w:rPr>
          <w:rFonts w:ascii="Times New Roman" w:eastAsia="Calibri" w:hAnsi="Times New Roman" w:cs="Times New Roman"/>
          <w:bCs/>
          <w:color w:val="000000"/>
          <w:sz w:val="24"/>
          <w:szCs w:val="24"/>
          <w:lang w:val="bg-BG"/>
        </w:rPr>
        <w:t xml:space="preserve">в секция 10. Екип на Формуляра за кандидатстване, като за същите тези основни членове на екипа за организация и управление на проекта трябва да бъдат приложени и автобиографии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Останалите позиции в екипа, при наличие на такива, трябва да бъдат посочени само като позиции и отговорности. Обръщаме внимание, че позициите в екипа за организация и управление на проекта се определят за целите на изпълнението на дейностите за организация и управление и дейностите за видимост, прозрачност и комуникация и за установяване удовлетвореността на целевите групи от участието им в дейности по проекта, т.е. за целите на непреките дейности по проекта. В</w:t>
      </w:r>
      <w:r w:rsidRPr="00A93691">
        <w:rPr>
          <w:rFonts w:ascii="Times New Roman" w:eastAsia="Calibri" w:hAnsi="Times New Roman" w:cs="Times New Roman"/>
          <w:bCs/>
          <w:color w:val="000000"/>
          <w:sz w:val="24"/>
          <w:szCs w:val="24"/>
        </w:rPr>
        <w:t xml:space="preserve"> </w:t>
      </w:r>
      <w:r w:rsidRPr="00A93691">
        <w:rPr>
          <w:rFonts w:ascii="Times New Roman" w:eastAsia="Calibri" w:hAnsi="Times New Roman" w:cs="Times New Roman"/>
          <w:bCs/>
          <w:color w:val="000000"/>
          <w:sz w:val="24"/>
          <w:szCs w:val="24"/>
          <w:lang w:val="bg-BG"/>
        </w:rPr>
        <w:t>тази връзка в екипа за организация и управление на проекта не се допуска включване на позиции като „преподавател“ и други, чиито функции по проекта ще са свързани с изпълнението на преки дейности.</w:t>
      </w:r>
    </w:p>
    <w:p w14:paraId="7DFBA8E4" w14:textId="7DF4AEB5"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6</w:t>
      </w:r>
      <w:r w:rsidRPr="00A93691">
        <w:rPr>
          <w:rFonts w:ascii="Times New Roman" w:eastAsia="Calibri" w:hAnsi="Times New Roman" w:cs="Times New Roman"/>
          <w:bCs/>
          <w:color w:val="000000"/>
          <w:sz w:val="24"/>
          <w:szCs w:val="24"/>
          <w:lang w:val="bg-BG"/>
        </w:rPr>
        <w:t>.  Съгласно т. 14.2 от Условията за кандидатстване, както разходите за възнаграждения на академичния състав, който е ангажиран с изпълнението на преките дейности в проектно предложение по процедурата, като например разработване на специализирани курсове по включените в проектното предложение докторски програми, преподаване на тези курсове на зачислените по проекта докторанти, ръководство на докторанти и други, така и разходите за непреките дейности ще се възстановяват от разходите в  Бюджетен ред 4. Други преки и непреки разходи, изчислени като единна ставка в размер на 40 % от сумата на разходите в бюджетен ред 1.</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Разходи за възнаграждения на докторанти. Разходите в бюджетен ред 4. Други преки и непреки разходи включват и разходи за публикации и участие в конференции на докторанти, за обучение в страната на представители на академичния състав и други </w:t>
      </w:r>
      <w:r w:rsidRPr="00A93691">
        <w:rPr>
          <w:rFonts w:ascii="Times New Roman" w:eastAsia="Calibri" w:hAnsi="Times New Roman" w:cs="Times New Roman"/>
          <w:bCs/>
          <w:color w:val="000000"/>
          <w:sz w:val="24"/>
          <w:szCs w:val="24"/>
          <w:lang w:val="bg-BG"/>
        </w:rPr>
        <w:lastRenderedPageBreak/>
        <w:t>преки разходи, които се извършват от бенефициента във връзка с изпълнението на дейностите.</w:t>
      </w:r>
    </w:p>
    <w:p w14:paraId="3A8B1DE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7. Разпределението на средствата по региони се извършва от кандидата в съотношение 35,29% към категория Регион в преход и 64,71% към категория По-слабо развити региони.</w:t>
      </w:r>
      <w:r w:rsidRPr="00A93691">
        <w:rPr>
          <w:rFonts w:ascii="Times New Roman" w:eastAsia="Calibri" w:hAnsi="Times New Roman" w:cs="Times New Roman"/>
          <w:bCs/>
          <w:color w:val="000000"/>
          <w:sz w:val="24"/>
          <w:szCs w:val="24"/>
          <w:lang w:val="bg-BG"/>
        </w:rPr>
        <w:t xml:space="preserve"> Както е посочено т. 8 и в т. 14.2 от Условията за кандидатстване, това съотношение следва да се прилага от всеки кандидат по процедурата, независимо от териториалното местоположение на висшето училище или научната организация, която провежда обучението, и без необходимост от допълнителна обосновка. Що се отнася до планираните в проектното предложение </w:t>
      </w:r>
      <w:r w:rsidRPr="00A93691">
        <w:rPr>
          <w:rFonts w:ascii="Times New Roman" w:eastAsia="Calibri" w:hAnsi="Times New Roman" w:cs="Times New Roman"/>
          <w:b/>
          <w:color w:val="000000"/>
          <w:sz w:val="24"/>
          <w:szCs w:val="24"/>
          <w:lang w:val="bg-BG"/>
        </w:rPr>
        <w:t>стойности на индикаторите за продукт и на индикаторите за резултат</w:t>
      </w:r>
      <w:r w:rsidRPr="00A93691">
        <w:rPr>
          <w:rFonts w:ascii="Times New Roman" w:eastAsia="Calibri" w:hAnsi="Times New Roman" w:cs="Times New Roman"/>
          <w:bCs/>
          <w:color w:val="000000"/>
          <w:sz w:val="24"/>
          <w:szCs w:val="24"/>
          <w:lang w:val="bg-BG"/>
        </w:rPr>
        <w:t xml:space="preserve">, в т. 7 от Условията за кандидатстване е посочено, че те също се разпределят по региони, но </w:t>
      </w:r>
      <w:r w:rsidRPr="00A93691">
        <w:rPr>
          <w:rFonts w:ascii="Times New Roman" w:eastAsia="Calibri" w:hAnsi="Times New Roman" w:cs="Times New Roman"/>
          <w:b/>
          <w:color w:val="000000"/>
          <w:sz w:val="24"/>
          <w:szCs w:val="24"/>
          <w:lang w:val="bg-BG"/>
        </w:rPr>
        <w:t>в съотношение 31% към категория Регион в преход и 69% към категория По-слабо развити региони</w:t>
      </w:r>
      <w:r w:rsidRPr="00A93691">
        <w:rPr>
          <w:rFonts w:ascii="Times New Roman" w:eastAsia="Calibri" w:hAnsi="Times New Roman" w:cs="Times New Roman"/>
          <w:bCs/>
          <w:color w:val="000000"/>
          <w:sz w:val="24"/>
          <w:szCs w:val="24"/>
          <w:lang w:val="bg-BG"/>
        </w:rPr>
        <w:t xml:space="preserve">. В допълнение, </w:t>
      </w:r>
      <w:r w:rsidRPr="00A93691">
        <w:rPr>
          <w:rFonts w:ascii="Times New Roman" w:eastAsia="Calibri" w:hAnsi="Times New Roman" w:cs="Times New Roman"/>
          <w:b/>
          <w:color w:val="000000"/>
          <w:sz w:val="24"/>
          <w:szCs w:val="24"/>
          <w:lang w:val="bg-BG"/>
        </w:rPr>
        <w:t>за целите на оценката на критерий 5. Фокус върху регионите</w:t>
      </w:r>
      <w:r w:rsidRPr="00A93691">
        <w:rPr>
          <w:rFonts w:ascii="Times New Roman" w:eastAsia="Calibri" w:hAnsi="Times New Roman" w:cs="Times New Roman"/>
          <w:bCs/>
          <w:color w:val="000000"/>
          <w:sz w:val="24"/>
          <w:szCs w:val="24"/>
          <w:lang w:val="bg-BG"/>
        </w:rPr>
        <w:t xml:space="preserve"> от критериите за техническа и финансова оценка на проектните предложения по процедурата, оценителната комисия </w:t>
      </w:r>
      <w:r w:rsidRPr="00A93691">
        <w:rPr>
          <w:rFonts w:ascii="Times New Roman" w:eastAsia="Calibri" w:hAnsi="Times New Roman" w:cs="Times New Roman"/>
          <w:b/>
          <w:color w:val="000000"/>
          <w:sz w:val="24"/>
          <w:szCs w:val="24"/>
          <w:lang w:val="bg-BG"/>
        </w:rPr>
        <w:t>ще вземе предвид конкретното местоположение на участващите в проектното предложение организации</w:t>
      </w:r>
      <w:r w:rsidRPr="00A93691">
        <w:rPr>
          <w:rFonts w:ascii="Times New Roman" w:eastAsia="Calibri" w:hAnsi="Times New Roman" w:cs="Times New Roman"/>
          <w:bCs/>
          <w:color w:val="000000"/>
          <w:sz w:val="24"/>
          <w:szCs w:val="24"/>
          <w:lang w:val="bg-BG"/>
        </w:rPr>
        <w:t>.</w:t>
      </w:r>
    </w:p>
    <w:p w14:paraId="0606F020"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8.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По процедурата е допустимо да се обучават докторанти само по акредитирани докторски програми на висшето училище/научната организация, в която се планира да бъдат зачислени докторанти по проекта.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A93691">
        <w:rPr>
          <w:rFonts w:ascii="Times New Roman" w:eastAsia="Calibri" w:hAnsi="Times New Roman" w:cs="Times New Roman"/>
          <w:b/>
          <w:color w:val="000000"/>
          <w:sz w:val="24"/>
          <w:szCs w:val="24"/>
          <w:lang w:val="bg-BG"/>
        </w:rPr>
        <w:t xml:space="preserve">по процедурата е допустимо разработване и въвеждане </w:t>
      </w:r>
      <w:r w:rsidRPr="00A93691">
        <w:rPr>
          <w:rFonts w:ascii="Times New Roman" w:eastAsia="Calibri" w:hAnsi="Times New Roman" w:cs="Times New Roman"/>
          <w:b/>
          <w:color w:val="000000"/>
          <w:sz w:val="24"/>
          <w:szCs w:val="24"/>
          <w:u w:val="single"/>
          <w:lang w:val="bg-BG"/>
        </w:rPr>
        <w:t>само</w:t>
      </w:r>
      <w:r w:rsidRPr="00A93691">
        <w:rPr>
          <w:rFonts w:ascii="Times New Roman" w:eastAsia="Calibri" w:hAnsi="Times New Roman" w:cs="Times New Roman"/>
          <w:b/>
          <w:color w:val="000000"/>
          <w:sz w:val="24"/>
          <w:szCs w:val="24"/>
          <w:lang w:val="bg-BG"/>
        </w:rPr>
        <w:t xml:space="preserve"> на програми за специализирани курсове за обучение на докторанти по конкретни акредитирани докторски програми</w:t>
      </w:r>
      <w:r w:rsidRPr="00A93691">
        <w:rPr>
          <w:rFonts w:ascii="Times New Roman" w:eastAsia="Calibri" w:hAnsi="Times New Roman" w:cs="Times New Roman"/>
          <w:bCs/>
          <w:color w:val="000000"/>
          <w:sz w:val="24"/>
          <w:szCs w:val="24"/>
          <w:lang w:val="bg-BG"/>
        </w:rPr>
        <w:t>, определени от висшите училища/научните организации на етапа на кандидатстване.</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
          <w:bCs/>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на партньорство между висши училища и/или научни организации, </w:t>
      </w:r>
      <w:r w:rsidRPr="00A93691">
        <w:rPr>
          <w:rFonts w:ascii="Times New Roman" w:eastAsia="Calibri" w:hAnsi="Times New Roman" w:cs="Times New Roman"/>
          <w:b/>
          <w:color w:val="000000"/>
          <w:sz w:val="24"/>
          <w:szCs w:val="24"/>
          <w:lang w:val="bg-BG"/>
        </w:rPr>
        <w:t>въвеждането на разработените по проекта програми за специализирани курсове за обучение на докторанти</w:t>
      </w:r>
      <w:r w:rsidRPr="00A93691">
        <w:rPr>
          <w:rFonts w:ascii="Times New Roman" w:eastAsia="Calibri" w:hAnsi="Times New Roman" w:cs="Times New Roman"/>
          <w:bCs/>
          <w:color w:val="000000"/>
          <w:sz w:val="24"/>
          <w:szCs w:val="24"/>
          <w:lang w:val="bg-BG"/>
        </w:rPr>
        <w:t xml:space="preserve"> </w:t>
      </w:r>
      <w:r w:rsidRPr="00A93691">
        <w:rPr>
          <w:rFonts w:ascii="Times New Roman" w:eastAsia="Calibri" w:hAnsi="Times New Roman" w:cs="Times New Roman"/>
          <w:b/>
          <w:color w:val="000000"/>
          <w:sz w:val="24"/>
          <w:szCs w:val="24"/>
          <w:lang w:val="bg-BG"/>
        </w:rPr>
        <w:t>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w:t>
      </w:r>
      <w:r w:rsidRPr="00A93691">
        <w:rPr>
          <w:rFonts w:ascii="Times New Roman" w:eastAsia="Calibri" w:hAnsi="Times New Roman" w:cs="Times New Roman"/>
          <w:bCs/>
          <w:color w:val="000000"/>
          <w:sz w:val="24"/>
          <w:szCs w:val="24"/>
          <w:lang w:val="bg-BG"/>
        </w:rPr>
        <w:t>. Когато се разработва съвместна програма за курс за докторанти за две различни докторски програми, всяко от участващите висши училища и 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 В тази връзка допустимите дейности по процедурата са определени в съответствие с нормативните документи в областта на висшето образование и не предполагат необходимост от законодателни промени.</w:t>
      </w:r>
    </w:p>
    <w:p w14:paraId="5336C0D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 xml:space="preserve">9. </w:t>
      </w:r>
      <w:r w:rsidRPr="00A93691">
        <w:rPr>
          <w:rFonts w:ascii="Times New Roman" w:eastAsia="Calibri" w:hAnsi="Times New Roman" w:cs="Times New Roman"/>
          <w:bCs/>
          <w:color w:val="000000"/>
          <w:sz w:val="24"/>
          <w:szCs w:val="24"/>
          <w:lang w:val="bg-BG"/>
        </w:rPr>
        <w:t>Съгласно т. 13 от Условията за кандидатстване и както е посочено в</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Указания (специфични за процедурата) на Управляващия орган за попълване на електронен формуляр за кандидатстване (Приложение VI към Условията за кандидатстване),</w:t>
      </w:r>
      <w:r w:rsidRPr="00A93691">
        <w:rPr>
          <w:rFonts w:ascii="Times New Roman" w:eastAsia="Calibri" w:hAnsi="Times New Roman" w:cs="Times New Roman"/>
          <w:b/>
          <w:color w:val="000000"/>
          <w:sz w:val="24"/>
          <w:szCs w:val="24"/>
          <w:lang w:val="bg-BG"/>
        </w:rPr>
        <w:t xml:space="preserve"> връзката на включените в проектно предложение докторски програми с потребности на пазара на труда на конкретен регион трябва да се обоснове</w:t>
      </w:r>
      <w:r w:rsidRPr="00A93691">
        <w:rPr>
          <w:rFonts w:ascii="Times New Roman" w:eastAsia="Calibri" w:hAnsi="Times New Roman" w:cs="Times New Roman"/>
          <w:bCs/>
          <w:color w:val="000000"/>
          <w:sz w:val="24"/>
          <w:szCs w:val="24"/>
          <w:lang w:val="bg-BG"/>
        </w:rPr>
        <w:t xml:space="preserve"> от кандидата във Формуляра за кандидатстване въз основа на публично достъпна информация от стратегии, вкл. териториални стратегии, анализи и други официални източници </w:t>
      </w:r>
      <w:r w:rsidRPr="00A93691">
        <w:rPr>
          <w:rFonts w:ascii="Times New Roman" w:eastAsia="Calibri" w:hAnsi="Times New Roman" w:cs="Times New Roman"/>
          <w:b/>
          <w:color w:val="000000"/>
          <w:sz w:val="24"/>
          <w:szCs w:val="24"/>
          <w:lang w:val="bg-BG"/>
        </w:rPr>
        <w:t>и да се посочат линкове към съответните източници.</w:t>
      </w:r>
      <w:r w:rsidRPr="00A93691">
        <w:rPr>
          <w:rFonts w:ascii="Times New Roman" w:eastAsia="Calibri" w:hAnsi="Times New Roman" w:cs="Times New Roman"/>
          <w:bCs/>
          <w:color w:val="000000"/>
          <w:sz w:val="24"/>
          <w:szCs w:val="24"/>
          <w:lang w:val="bg-BG"/>
        </w:rPr>
        <w:t xml:space="preserve"> Обосновката трябва да се основава на </w:t>
      </w:r>
      <w:r w:rsidRPr="00A93691">
        <w:rPr>
          <w:rFonts w:ascii="Times New Roman" w:eastAsia="Calibri" w:hAnsi="Times New Roman" w:cs="Times New Roman"/>
          <w:b/>
          <w:color w:val="000000"/>
          <w:sz w:val="24"/>
          <w:szCs w:val="24"/>
          <w:lang w:val="bg-BG"/>
        </w:rPr>
        <w:t>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p>
    <w:p w14:paraId="76918B7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A93691">
        <w:rPr>
          <w:rFonts w:ascii="Times New Roman" w:eastAsia="Calibri" w:hAnsi="Times New Roman" w:cs="Times New Roman"/>
          <w:b/>
          <w:color w:val="000000"/>
          <w:sz w:val="24"/>
          <w:szCs w:val="24"/>
          <w:lang w:val="bg-BG"/>
        </w:rPr>
        <w:t xml:space="preserve">10. </w:t>
      </w:r>
      <w:r w:rsidRPr="00A93691">
        <w:rPr>
          <w:rFonts w:ascii="Times New Roman" w:eastAsia="Calibri" w:hAnsi="Times New Roman" w:cs="Times New Roman"/>
          <w:bCs/>
          <w:color w:val="000000"/>
          <w:sz w:val="24"/>
          <w:szCs w:val="24"/>
          <w:lang w:val="bg-BG"/>
        </w:rPr>
        <w:t>Съгласно т. 11 от Условията за кандидатстване</w:t>
      </w:r>
      <w:r w:rsidRPr="00A93691">
        <w:rPr>
          <w:rFonts w:ascii="Calibri" w:eastAsia="Calibri" w:hAnsi="Calibri" w:cs="Times New Roman"/>
        </w:rPr>
        <w:t xml:space="preserve"> </w:t>
      </w:r>
      <w:r w:rsidRPr="00A93691">
        <w:rPr>
          <w:rFonts w:ascii="Times New Roman" w:eastAsia="Calibri" w:hAnsi="Times New Roman" w:cs="Times New Roman"/>
          <w:b/>
          <w:bCs/>
          <w:sz w:val="24"/>
          <w:szCs w:val="24"/>
          <w:lang w:val="bg-BG"/>
        </w:rPr>
        <w:t>кандидатът по процедурата трябва да разполага</w:t>
      </w:r>
      <w:r w:rsidRPr="00A93691">
        <w:rPr>
          <w:rFonts w:ascii="Times New Roman" w:eastAsia="Calibri" w:hAnsi="Times New Roman" w:cs="Times New Roman"/>
          <w:sz w:val="24"/>
          <w:szCs w:val="24"/>
          <w:lang w:val="bg-BG"/>
        </w:rPr>
        <w:t xml:space="preserve"> с финансов капацитет и механизми за устойчивост, позволяващи да се изпълнят предложените в проектното предложение дейности и да се гарантира тяхната финансова </w:t>
      </w:r>
      <w:r w:rsidRPr="00A93691">
        <w:rPr>
          <w:rFonts w:ascii="Times New Roman" w:eastAsia="Calibri" w:hAnsi="Times New Roman" w:cs="Times New Roman"/>
          <w:sz w:val="24"/>
          <w:szCs w:val="24"/>
          <w:lang w:val="bg-BG"/>
        </w:rPr>
        <w:lastRenderedPageBreak/>
        <w:t>устойчивост, съгласно методология и критерии за оценка на проектните предложения (Приложение VII към Условията за кандидатстване). Финансовият капацитет на кандидата се оценява съгласно критерий №18 от критериите за оценка на допустимостта. С</w:t>
      </w:r>
      <w:r w:rsidRPr="00A93691">
        <w:rPr>
          <w:rFonts w:ascii="Times New Roman" w:eastAsia="Calibri" w:hAnsi="Times New Roman" w:cs="Times New Roman"/>
          <w:bCs/>
          <w:color w:val="000000"/>
          <w:sz w:val="24"/>
          <w:szCs w:val="24"/>
          <w:lang w:val="bg-BG"/>
        </w:rPr>
        <w:t xml:space="preserve">чита се, че кандидатът разполага с финансов капацитет, в случай че неговият оборот през последната приключила финансова година е поне 30 % от стойността на исканото финансиране по проекта. В случай че кандидатът е </w:t>
      </w:r>
      <w:r w:rsidRPr="00A93691">
        <w:rPr>
          <w:rFonts w:ascii="Times New Roman" w:eastAsia="Calibri" w:hAnsi="Times New Roman" w:cs="Times New Roman"/>
          <w:b/>
          <w:color w:val="000000"/>
          <w:sz w:val="24"/>
          <w:szCs w:val="24"/>
          <w:lang w:val="bg-BG"/>
        </w:rPr>
        <w:t>държавно висше училище</w:t>
      </w:r>
      <w:r w:rsidRPr="00A93691">
        <w:rPr>
          <w:rFonts w:ascii="Times New Roman" w:eastAsia="Calibri" w:hAnsi="Times New Roman" w:cs="Times New Roman"/>
          <w:bCs/>
          <w:color w:val="000000"/>
          <w:sz w:val="24"/>
          <w:szCs w:val="24"/>
          <w:lang w:val="bg-BG"/>
        </w:rPr>
        <w:t xml:space="preserve">, проверката ще се извършва служебно от оценителната комисия въз основа на определените трансфери от бюджета на МОН за държавните висши училища, съгласно Закона за държавния бюджет на Република България за предходната приключила финансова година. В случай че кандидатът е </w:t>
      </w:r>
      <w:r w:rsidRPr="00A93691">
        <w:rPr>
          <w:rFonts w:ascii="Times New Roman" w:eastAsia="Calibri" w:hAnsi="Times New Roman" w:cs="Times New Roman"/>
          <w:b/>
          <w:color w:val="000000"/>
          <w:sz w:val="24"/>
          <w:szCs w:val="24"/>
          <w:lang w:val="bg-BG"/>
        </w:rPr>
        <w:t>частно висше училище или научна организация</w:t>
      </w:r>
      <w:r w:rsidRPr="00A93691">
        <w:rPr>
          <w:rFonts w:ascii="Times New Roman" w:eastAsia="Calibri" w:hAnsi="Times New Roman" w:cs="Times New Roman"/>
          <w:bCs/>
          <w:color w:val="000000"/>
          <w:sz w:val="24"/>
          <w:szCs w:val="24"/>
          <w:lang w:val="bg-BG"/>
        </w:rPr>
        <w:t>, оценителната комисия ще извършва проверка на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оборота му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приходите, които са реализирани</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за предходната приключила финансова година. В допълнение, обръщаме внимание, че съгласно бележка под черта 2 от Декларация на кандидата/партньора (Приложение I към Условията за кандидатстване)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i/>
          <w:iCs/>
          <w:sz w:val="24"/>
          <w:szCs w:val="24"/>
          <w:lang w:val="bg-BG"/>
        </w:rPr>
        <w:t>и</w:t>
      </w:r>
      <w:r w:rsidRPr="00A93691">
        <w:rPr>
          <w:rFonts w:ascii="Times New Roman" w:eastAsia="Calibri" w:hAnsi="Times New Roman" w:cs="Times New Roman"/>
          <w:bCs/>
          <w:i/>
          <w:iCs/>
          <w:color w:val="000000"/>
          <w:sz w:val="24"/>
          <w:szCs w:val="24"/>
          <w:lang w:val="bg-BG"/>
        </w:rPr>
        <w:t xml:space="preserve">кономическа дейност е всяка дейност, която се състои в предлагане на стоки и/или услуги на пазара, </w:t>
      </w:r>
      <w:r w:rsidRPr="00A93691">
        <w:rPr>
          <w:rFonts w:ascii="Times New Roman" w:eastAsia="Calibri" w:hAnsi="Times New Roman" w:cs="Times New Roman"/>
          <w:bCs/>
          <w:color w:val="000000"/>
          <w:sz w:val="24"/>
          <w:szCs w:val="24"/>
          <w:lang w:val="bg-BG"/>
        </w:rPr>
        <w:t xml:space="preserve">т.е. всяко висше училище/научна организация, която има приходи от наеми, приходи от услуги, приходи от продажби и всякакви други текущи приходи извършва стопанска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икономическа дейност</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w:t>
      </w:r>
    </w:p>
    <w:p w14:paraId="48A04260"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t>ВЪПРОС 10 ОТ 28.02.2024 Г. (Q010 ПОСТЪПИЛ ЧРЕЗ ИСУН):</w:t>
      </w:r>
    </w:p>
    <w:p w14:paraId="471F3750" w14:textId="77777777" w:rsidR="00A93691" w:rsidRPr="00A93691" w:rsidRDefault="00A93691" w:rsidP="00A93691">
      <w:pPr>
        <w:jc w:val="both"/>
        <w:rPr>
          <w:rFonts w:ascii="Times New Roman" w:eastAsia="Calibri" w:hAnsi="Times New Roman" w:cs="Times New Roman"/>
          <w:sz w:val="24"/>
          <w:szCs w:val="24"/>
          <w:lang w:val="bg-BG"/>
        </w:rPr>
      </w:pPr>
    </w:p>
    <w:p w14:paraId="1399DB1F"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w:t>
      </w:r>
    </w:p>
    <w:p w14:paraId="1077ECB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ми отговорили на следните въпроси:</w:t>
      </w:r>
    </w:p>
    <w:p w14:paraId="63BFC6C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 Какво се разбира докторант от слабо развит регион? </w:t>
      </w:r>
    </w:p>
    <w:p w14:paraId="4F3A560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   Това е </w:t>
      </w:r>
    </w:p>
    <w:p w14:paraId="0C0417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Местоживеене на докторанта, или</w:t>
      </w:r>
    </w:p>
    <w:p w14:paraId="140D115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Месторабота на докторанта, или</w:t>
      </w:r>
    </w:p>
    <w:p w14:paraId="545F8AC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фирмата, от която идва проекта, или</w:t>
      </w:r>
    </w:p>
    <w:p w14:paraId="705CC3E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университета заявител на проектната докторантура?</w:t>
      </w:r>
    </w:p>
    <w:p w14:paraId="31D417D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Трябва ли да се посочва в проектното предложение организацията заявител на проектната докторантура?</w:t>
      </w:r>
    </w:p>
    <w:p w14:paraId="30A3391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Ви предварително!</w:t>
      </w:r>
    </w:p>
    <w:p w14:paraId="00D22B15" w14:textId="77777777" w:rsidR="00A93691" w:rsidRPr="00A93691" w:rsidRDefault="00A93691" w:rsidP="00A93691">
      <w:pPr>
        <w:jc w:val="both"/>
        <w:rPr>
          <w:rFonts w:ascii="Times New Roman" w:eastAsia="Calibri" w:hAnsi="Times New Roman" w:cs="Times New Roman"/>
          <w:sz w:val="24"/>
          <w:szCs w:val="24"/>
          <w:lang w:val="bg-BG"/>
        </w:rPr>
      </w:pPr>
    </w:p>
    <w:p w14:paraId="19CB84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ОТГОВОР:</w:t>
      </w:r>
    </w:p>
    <w:p w14:paraId="2FA8A004"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1. </w:t>
      </w:r>
      <w:r w:rsidRPr="00A93691">
        <w:rPr>
          <w:rFonts w:ascii="Times New Roman" w:eastAsia="Calibri" w:hAnsi="Times New Roman" w:cs="Times New Roman"/>
          <w:bCs/>
          <w:color w:val="000000"/>
          <w:sz w:val="24"/>
          <w:szCs w:val="24"/>
          <w:lang w:val="bg-BG"/>
        </w:rPr>
        <w:t>Моля вижте отговора на въпрос 9, т. 7 по-горе.</w:t>
      </w:r>
    </w:p>
    <w:p w14:paraId="730F7E6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Въпросът е неясен. В Условията за кандидатстване са посочени конкретни условия за допустимост на кандидатите, на партньорите, на дейностите и на разходите по процедурата. Обръщаме внимание, че разработването на конкретното проектно предложение е отговорност на кандидата. Конкретната информация, която се съдържа в проектното </w:t>
      </w:r>
      <w:r w:rsidRPr="00A93691">
        <w:rPr>
          <w:rFonts w:ascii="Times New Roman" w:eastAsia="Calibri" w:hAnsi="Times New Roman" w:cs="Times New Roman"/>
          <w:bCs/>
          <w:color w:val="000000"/>
          <w:sz w:val="24"/>
          <w:szCs w:val="24"/>
          <w:lang w:val="bg-BG"/>
        </w:rPr>
        <w:lastRenderedPageBreak/>
        <w:t xml:space="preserve">предложение е по негова преценка. Указанията на Управляващия орган за попълването на формуляра за кандидатстване са приложени към насоките за кандидатстване по процедурата  - Приложение </w:t>
      </w:r>
      <w:r w:rsidRPr="00A93691">
        <w:rPr>
          <w:rFonts w:ascii="Times New Roman" w:eastAsia="Calibri" w:hAnsi="Times New Roman" w:cs="Times New Roman"/>
          <w:bCs/>
          <w:color w:val="000000"/>
          <w:sz w:val="24"/>
          <w:szCs w:val="24"/>
        </w:rPr>
        <w:t xml:space="preserve">VI </w:t>
      </w:r>
      <w:r w:rsidRPr="00A93691">
        <w:rPr>
          <w:rFonts w:ascii="Times New Roman" w:eastAsia="Calibri" w:hAnsi="Times New Roman" w:cs="Times New Roman"/>
          <w:bCs/>
          <w:color w:val="000000"/>
          <w:sz w:val="24"/>
          <w:szCs w:val="24"/>
          <w:lang w:val="bg-BG"/>
        </w:rPr>
        <w:t>към Условията за кандидатстване.</w:t>
      </w:r>
    </w:p>
    <w:p w14:paraId="30CE481C"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r w:rsidRPr="00D0441F">
        <w:rPr>
          <w:rFonts w:ascii="Times New Roman" w:eastAsia="Times New Roman" w:hAnsi="Times New Roman" w:cs="Times New Roman"/>
          <w:b/>
          <w:bCs/>
          <w:sz w:val="26"/>
          <w:szCs w:val="26"/>
          <w:lang w:val="bg-BG"/>
        </w:rPr>
        <w:t>ВЪПРОС 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ОТ 2</w:t>
      </w:r>
      <w:r w:rsidRPr="00D0441F">
        <w:rPr>
          <w:rFonts w:ascii="Times New Roman" w:eastAsia="Times New Roman" w:hAnsi="Times New Roman" w:cs="Times New Roman"/>
          <w:b/>
          <w:bCs/>
          <w:sz w:val="26"/>
          <w:szCs w:val="26"/>
        </w:rPr>
        <w:t>9</w:t>
      </w:r>
      <w:r w:rsidRPr="00D0441F">
        <w:rPr>
          <w:rFonts w:ascii="Times New Roman" w:eastAsia="Times New Roman" w:hAnsi="Times New Roman" w:cs="Times New Roman"/>
          <w:b/>
          <w:bCs/>
          <w:sz w:val="26"/>
          <w:szCs w:val="26"/>
          <w:lang w:val="bg-BG"/>
        </w:rPr>
        <w:t>.02.2024 Г. (Q01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ПОСТЪПИЛ ЧРЕЗ ИСУН):</w:t>
      </w:r>
    </w:p>
    <w:p w14:paraId="74B12EEA"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p>
    <w:p w14:paraId="4C61B18E" w14:textId="77777777" w:rsidR="00D0441F" w:rsidRPr="00D0441F" w:rsidRDefault="00D0441F" w:rsidP="00D0441F">
      <w:pPr>
        <w:spacing w:after="0" w:line="240" w:lineRule="auto"/>
        <w:rPr>
          <w:rFonts w:ascii="Times New Roman" w:eastAsia="Calibri" w:hAnsi="Times New Roman" w:cs="Times New Roman"/>
          <w:sz w:val="24"/>
          <w:szCs w:val="24"/>
          <w:lang w:val="bg-BG"/>
        </w:rPr>
      </w:pPr>
      <w:r w:rsidRPr="00D0441F">
        <w:rPr>
          <w:rFonts w:ascii="Times New Roman" w:eastAsia="Calibri" w:hAnsi="Times New Roman" w:cs="Times New Roman"/>
          <w:sz w:val="24"/>
          <w:szCs w:val="24"/>
          <w:lang w:val="bg-BG"/>
        </w:rPr>
        <w:t>Може ли по програмата докторантът да има освен научен ръководител и консултант от друго научно звено на БАН, тъй като темата е мултидисциплинарна?</w:t>
      </w:r>
    </w:p>
    <w:p w14:paraId="5AE579D0" w14:textId="77777777" w:rsidR="00D0441F" w:rsidRPr="00D0441F" w:rsidRDefault="00D0441F" w:rsidP="00D0441F">
      <w:pPr>
        <w:rPr>
          <w:rFonts w:ascii="Calibri" w:eastAsia="Calibri" w:hAnsi="Calibri" w:cs="Times New Roman"/>
        </w:rPr>
      </w:pPr>
    </w:p>
    <w:p w14:paraId="307F099D"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D0441F">
        <w:rPr>
          <w:rFonts w:ascii="Times New Roman" w:eastAsia="Calibri" w:hAnsi="Times New Roman" w:cs="Times New Roman"/>
          <w:b/>
          <w:color w:val="000000"/>
          <w:sz w:val="24"/>
          <w:szCs w:val="24"/>
          <w:lang w:val="bg-BG"/>
        </w:rPr>
        <w:t>ОТГОВОР:</w:t>
      </w:r>
    </w:p>
    <w:p w14:paraId="14A098D7"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0441F">
        <w:rPr>
          <w:rFonts w:ascii="Times New Roman" w:eastAsia="Calibri" w:hAnsi="Times New Roman" w:cs="Times New Roman"/>
          <w:bCs/>
          <w:color w:val="000000"/>
          <w:sz w:val="24"/>
          <w:szCs w:val="24"/>
          <w:lang w:val="bg-BG"/>
        </w:rPr>
        <w:t xml:space="preserve">Процедурата не поставя специфични изисквания за академичния състав, който ще бъде ангажиран с обучението на зачислените по проекта докторанти. Преценка на кандидата е как да организира обучението на докторанти по проекта съобразно спецификата на конкретните докторантури и действащите към момента вътрешни правила на висшето училище/научната организация за придобиване на образователната и научна степен „Доктор”.  </w:t>
      </w:r>
    </w:p>
    <w:p w14:paraId="5C17163F" w14:textId="77777777" w:rsidR="00175E95" w:rsidRPr="00175E95" w:rsidRDefault="00175E95" w:rsidP="00175E95">
      <w:pPr>
        <w:keepNext/>
        <w:keepLines/>
        <w:spacing w:before="40" w:after="0" w:line="256" w:lineRule="auto"/>
        <w:outlineLvl w:val="1"/>
        <w:rPr>
          <w:rFonts w:ascii="Times New Roman" w:eastAsia="Times New Roman" w:hAnsi="Times New Roman" w:cs="Times New Roman"/>
          <w:b/>
          <w:bCs/>
          <w:sz w:val="26"/>
          <w:szCs w:val="26"/>
          <w:lang w:val="bg-BG"/>
        </w:rPr>
      </w:pPr>
      <w:r w:rsidRPr="00175E95">
        <w:rPr>
          <w:rFonts w:ascii="Times New Roman" w:eastAsia="Times New Roman" w:hAnsi="Times New Roman" w:cs="Times New Roman"/>
          <w:b/>
          <w:bCs/>
          <w:sz w:val="26"/>
          <w:szCs w:val="26"/>
          <w:lang w:val="bg-BG"/>
        </w:rPr>
        <w:t>ВЪПРОС 12 ОТ 01.03.2024 Г. (Q012 ПОСТЪПИЛ ЧРЕЗ ИСУН):</w:t>
      </w:r>
    </w:p>
    <w:p w14:paraId="7CBD59BB"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Здравейте,</w:t>
      </w:r>
    </w:p>
    <w:p w14:paraId="07285BE4"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Имам следните въпроси:</w:t>
      </w:r>
    </w:p>
    <w:p w14:paraId="3259DE2B"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1. Ако на етап проектно предложение са предвидени 10 докторанти, което позволява изпълнението на изискването за минимален размер на БФП  на етап кандидатстване. При изпълнението на проекта обаче са зачислени и защитилите ОНС "доктор" 7 докторанти и реалните разходи по проекта са под 1 000 000. В този случай ще бъде ли верифициран пълния размер на направените разходи?</w:t>
      </w:r>
    </w:p>
    <w:p w14:paraId="3CACF522"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2. При изготвянето на бюджета е предвидена единичен разход от 85 000 лв. за възнаграждение на докторант. На няколко места в указанията се споменава, че разходът не трябва да бъде по-нисък от 85 000 лв. за периода на докторантурата. Може ли при изпълнението на проекта разходът да бъде по-висок от 85 000 лв., ако се вземе предвид, че продължителността на проектната докторантурата не е фиксирана на 36 месеца, а е до 5 години.</w:t>
      </w:r>
    </w:p>
    <w:p w14:paraId="5244E734"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3. Приема ли се, че месечното възнаграждение на докторанта е фиксирано на 2800 лв. при заетост 8 часа? В този случай единичният разход за възнаграждение от 85 000 лв. може да се изпълни за 31 месеца. Може ли докторантурата да бъде с по-малка продължителност от 36 месеца.</w:t>
      </w:r>
    </w:p>
    <w:p w14:paraId="3866852A"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4. Необходимо ли е обявление за проектната докторантура в държавен вестник или е достатъчно само на сайта на университета и/или ежедневник? Може ли обективните критерии за избор на докторант да не включват кандидатдокторантски изпит, а основната тежест в критериите за избор да бъде заявена тема от бизнеса и текущата работна заетост на докторанта?</w:t>
      </w:r>
    </w:p>
    <w:p w14:paraId="500F7CD7" w14:textId="77777777" w:rsidR="00175E95" w:rsidRPr="00175E95" w:rsidRDefault="00175E95" w:rsidP="00175E95">
      <w:pPr>
        <w:rPr>
          <w:rFonts w:ascii="Calibri" w:eastAsia="Calibri" w:hAnsi="Calibri" w:cs="Times New Roman"/>
        </w:rPr>
      </w:pPr>
    </w:p>
    <w:p w14:paraId="7D35231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75E95">
        <w:rPr>
          <w:rFonts w:ascii="Times New Roman" w:eastAsia="Calibri" w:hAnsi="Times New Roman" w:cs="Times New Roman"/>
          <w:b/>
          <w:color w:val="000000"/>
          <w:sz w:val="24"/>
          <w:szCs w:val="24"/>
          <w:lang w:val="bg-BG"/>
        </w:rPr>
        <w:lastRenderedPageBreak/>
        <w:t>ОТГОВОР:</w:t>
      </w:r>
    </w:p>
    <w:p w14:paraId="7A90F5A9"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
          <w:color w:val="000000"/>
          <w:sz w:val="24"/>
          <w:szCs w:val="24"/>
          <w:lang w:val="bg-BG"/>
        </w:rPr>
        <w:t xml:space="preserve">1. </w:t>
      </w:r>
      <w:r w:rsidRPr="00175E95">
        <w:rPr>
          <w:rFonts w:ascii="Times New Roman" w:eastAsia="Calibri" w:hAnsi="Times New Roman" w:cs="Times New Roman"/>
          <w:bCs/>
          <w:color w:val="000000"/>
          <w:sz w:val="24"/>
          <w:szCs w:val="24"/>
          <w:lang w:val="bg-BG"/>
        </w:rPr>
        <w:t>Минималният размер на безвъзмездната финансова помощ от 1 000 000 лв.</w:t>
      </w:r>
      <w:r w:rsidRPr="00175E95">
        <w:rPr>
          <w:rFonts w:ascii="Times New Roman" w:eastAsia="Calibri" w:hAnsi="Times New Roman" w:cs="Times New Roman"/>
          <w:bCs/>
          <w:color w:val="000000"/>
          <w:sz w:val="24"/>
          <w:szCs w:val="24"/>
        </w:rPr>
        <w:t xml:space="preserve"> </w:t>
      </w:r>
      <w:r w:rsidRPr="00175E95">
        <w:rPr>
          <w:rFonts w:ascii="Times New Roman" w:eastAsia="Calibri" w:hAnsi="Times New Roman" w:cs="Times New Roman"/>
          <w:bCs/>
          <w:color w:val="000000"/>
          <w:sz w:val="24"/>
          <w:szCs w:val="24"/>
          <w:lang w:val="bg-BG"/>
        </w:rPr>
        <w:t>за едно проектно предложение е критерий за допустимост само при оценка на проектното предложение. При изпълнението на проекта разходите (вкл. разходите за всеки етап от конкретна проектна докторантура) са допустими, ако са изпълнени условията за възстановяване на разходите, посочени в административния договор и приложенията към него. Кандидатите следва да имат предвид, че евентуално неизпълнение на индикатори, записани в проектното предложение, може да доведе до определяне на финансова корекция в съответствие с чл. 70, ал. 1, т. 7 от ЗУСЕФСУ.</w:t>
      </w:r>
    </w:p>
    <w:p w14:paraId="262D446A"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75E95">
        <w:rPr>
          <w:rFonts w:ascii="Times New Roman" w:eastAsia="Calibri" w:hAnsi="Times New Roman" w:cs="Times New Roman"/>
          <w:b/>
          <w:color w:val="000000"/>
          <w:sz w:val="24"/>
          <w:szCs w:val="24"/>
          <w:lang w:val="bg-BG"/>
        </w:rPr>
        <w:t xml:space="preserve">2. </w:t>
      </w:r>
      <w:r w:rsidRPr="00175E95">
        <w:rPr>
          <w:rFonts w:ascii="Times New Roman" w:eastAsia="Calibri" w:hAnsi="Times New Roman" w:cs="Times New Roman"/>
          <w:bCs/>
          <w:color w:val="000000"/>
          <w:sz w:val="24"/>
          <w:szCs w:val="24"/>
          <w:lang w:val="bg-BG"/>
        </w:rPr>
        <w:t>Съгласно т. 14 от Условията за кандидатстване размерът на единичния разход за възнаграждение за докторант е</w:t>
      </w:r>
      <w:r w:rsidRPr="00175E95">
        <w:rPr>
          <w:rFonts w:ascii="Times New Roman" w:eastAsia="Calibri" w:hAnsi="Times New Roman" w:cs="Times New Roman"/>
          <w:b/>
          <w:color w:val="000000"/>
          <w:sz w:val="24"/>
          <w:szCs w:val="24"/>
          <w:lang w:val="bg-BG"/>
        </w:rPr>
        <w:t xml:space="preserve"> 85 000 лв., </w:t>
      </w:r>
      <w:r w:rsidRPr="00175E95">
        <w:rPr>
          <w:rFonts w:ascii="Times New Roman" w:eastAsia="Calibri" w:hAnsi="Times New Roman" w:cs="Times New Roman"/>
          <w:bCs/>
          <w:color w:val="000000"/>
          <w:sz w:val="24"/>
          <w:szCs w:val="24"/>
          <w:lang w:val="bg-BG"/>
        </w:rPr>
        <w:t>т.е. това</w:t>
      </w:r>
      <w:r w:rsidRPr="00175E95">
        <w:rPr>
          <w:rFonts w:ascii="Times New Roman" w:eastAsia="Calibri" w:hAnsi="Times New Roman" w:cs="Times New Roman"/>
          <w:b/>
          <w:color w:val="000000"/>
          <w:sz w:val="24"/>
          <w:szCs w:val="24"/>
          <w:lang w:val="bg-BG"/>
        </w:rPr>
        <w:t xml:space="preserve"> е размерът на разхода, който може да бъде възстановен от Управляващия орган на конкретния бенефициент при спазване на всички изисквания по настоящата процедура, независимо от продължителността на конкретната докторантура. </w:t>
      </w:r>
      <w:r w:rsidRPr="00175E95">
        <w:rPr>
          <w:rFonts w:ascii="Times New Roman" w:eastAsia="Calibri" w:hAnsi="Times New Roman" w:cs="Times New Roman"/>
          <w:bCs/>
          <w:color w:val="000000"/>
          <w:sz w:val="24"/>
          <w:szCs w:val="24"/>
          <w:lang w:val="bg-BG"/>
        </w:rPr>
        <w:t xml:space="preserve">В допълнение, процедурата не ограничава възможността висше училище/научна организация да осигури собствени средства за финансиране на по-висок размер на възнаграждение на докторант. </w:t>
      </w:r>
    </w:p>
    <w:p w14:paraId="31A65F44"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
          <w:color w:val="000000"/>
          <w:sz w:val="24"/>
          <w:szCs w:val="24"/>
          <w:lang w:val="bg-BG"/>
        </w:rPr>
        <w:t xml:space="preserve">3. </w:t>
      </w:r>
      <w:r w:rsidRPr="00175E95">
        <w:rPr>
          <w:rFonts w:ascii="Times New Roman" w:eastAsia="Calibri" w:hAnsi="Times New Roman" w:cs="Times New Roman"/>
          <w:bCs/>
          <w:color w:val="000000"/>
          <w:sz w:val="24"/>
          <w:szCs w:val="24"/>
          <w:lang w:val="bg-BG"/>
        </w:rPr>
        <w:t xml:space="preserve">Моля вижте отговора на въпрос 5, т. 5 по-горе. В допълнение, обръщаме внимание, че в Условията за кандидатстване не са поставени изисквания за минимална продължителност на обучението за придобиване на ОНС „Доктор“ по процедурата. При всички случаи обучението на докторанти по проекта трябва да се осъществява по план при условията и по реда на ЗВО и правилника на съответното висше училище или научна организация и в съответствие с условията на проекта. Конкретната продължителност на обучението в ОНС „Доктор“ следва да се съобрази със спецификата на докторантурата. Съгласно Приложение </w:t>
      </w:r>
      <w:r w:rsidRPr="00175E95">
        <w:rPr>
          <w:rFonts w:ascii="Times New Roman" w:eastAsia="Calibri" w:hAnsi="Times New Roman" w:cs="Times New Roman"/>
          <w:bCs/>
          <w:color w:val="000000"/>
          <w:sz w:val="24"/>
          <w:szCs w:val="24"/>
        </w:rPr>
        <w:t xml:space="preserve">VIII (ТЕРЕС-ПД) </w:t>
      </w:r>
      <w:r w:rsidRPr="00175E95">
        <w:rPr>
          <w:rFonts w:ascii="Times New Roman" w:eastAsia="Calibri" w:hAnsi="Times New Roman" w:cs="Times New Roman"/>
          <w:bCs/>
          <w:color w:val="000000"/>
          <w:sz w:val="24"/>
          <w:szCs w:val="24"/>
          <w:lang w:val="bg-BG"/>
        </w:rPr>
        <w:t xml:space="preserve">към Условията за кандидатстване, в което са обосновани размерите на единичните разходи по процедурата, </w:t>
      </w:r>
      <w:r w:rsidRPr="00175E95">
        <w:rPr>
          <w:rFonts w:ascii="Times New Roman" w:eastAsia="Calibri" w:hAnsi="Times New Roman" w:cs="Times New Roman"/>
          <w:bCs/>
          <w:i/>
          <w:iCs/>
          <w:color w:val="000000"/>
          <w:sz w:val="24"/>
          <w:szCs w:val="24"/>
          <w:lang w:val="bg-BG"/>
        </w:rPr>
        <w:t xml:space="preserve">обучаващата организация има задължението да изплаща месечно възнаграждение на докторанта съгласно подписания трудов договор (минимална заетост от 4 часа на ден), като </w:t>
      </w:r>
      <w:r w:rsidRPr="00175E95">
        <w:rPr>
          <w:rFonts w:ascii="Times New Roman" w:eastAsia="Calibri" w:hAnsi="Times New Roman" w:cs="Times New Roman"/>
          <w:b/>
          <w:i/>
          <w:iCs/>
          <w:color w:val="000000"/>
          <w:sz w:val="24"/>
          <w:szCs w:val="24"/>
          <w:lang w:val="bg-BG"/>
        </w:rPr>
        <w:t>общият разход за възнаграждения на докторанта (вкл. и задължителните вноски за сметка на работодателя) за целия период на докторантурата не трябва да бъде по-нисък от определения общ единичен разход в размер на 85 000 лв.</w:t>
      </w:r>
      <w:r w:rsidRPr="00175E95">
        <w:rPr>
          <w:rFonts w:ascii="Times New Roman" w:eastAsia="Calibri" w:hAnsi="Times New Roman" w:cs="Times New Roman"/>
          <w:bCs/>
          <w:i/>
          <w:iCs/>
          <w:color w:val="000000"/>
          <w:sz w:val="24"/>
          <w:szCs w:val="24"/>
          <w:lang w:val="bg-BG"/>
        </w:rPr>
        <w:t xml:space="preserve"> (или друг актуализиран размер, определен от УО).</w:t>
      </w:r>
      <w:r w:rsidRPr="00175E95">
        <w:rPr>
          <w:rFonts w:ascii="Calibri" w:eastAsia="Calibri" w:hAnsi="Calibri" w:cs="Times New Roman"/>
        </w:rPr>
        <w:t xml:space="preserve"> </w:t>
      </w:r>
      <w:r w:rsidRPr="00175E95">
        <w:rPr>
          <w:rFonts w:ascii="Times New Roman" w:eastAsia="Calibri" w:hAnsi="Times New Roman" w:cs="Times New Roman"/>
          <w:sz w:val="24"/>
          <w:szCs w:val="24"/>
          <w:lang w:val="bg-BG"/>
        </w:rPr>
        <w:t>О</w:t>
      </w:r>
      <w:r w:rsidRPr="00175E95">
        <w:rPr>
          <w:rFonts w:ascii="Times New Roman" w:eastAsia="Calibri" w:hAnsi="Times New Roman" w:cs="Times New Roman"/>
          <w:bCs/>
          <w:i/>
          <w:iCs/>
          <w:color w:val="000000"/>
          <w:sz w:val="24"/>
          <w:szCs w:val="24"/>
          <w:lang w:val="bg-BG"/>
        </w:rPr>
        <w:t>бучаващата организация и докторантът може да определят друго разпределение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следните задължителни условия:</w:t>
      </w:r>
    </w:p>
    <w:p w14:paraId="56A1757D"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минималната заетост по трудовия договор да бъде поне 4 часа на ден;</w:t>
      </w:r>
    </w:p>
    <w:p w14:paraId="0B2528AF"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срокът на трудовия договор да обхваща периода от зачисляването на докторанта до защитата на дисертационния труд;</w:t>
      </w:r>
    </w:p>
    <w:p w14:paraId="2B96871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xml:space="preserve">- да бъде посочена общата сума на дължимото възнаграждение за целия срок на договора (вкл. задължителните вноски за сметка на работодателя), която не може да бъде по-малка от приложимия единичен разход, както и етапите от изпълнението на проектната докторантура и дължимите суми при достигане на съответния етап. </w:t>
      </w:r>
    </w:p>
    <w:p w14:paraId="48CA063A"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Cs/>
          <w:i/>
          <w:iCs/>
          <w:color w:val="000000"/>
          <w:sz w:val="24"/>
          <w:szCs w:val="24"/>
          <w:lang w:val="bg-BG"/>
        </w:rPr>
        <w:t xml:space="preserve">Възстановяването на общия единичен разход за възнаграждения за една проекта докторантура ще се осъществява на няколко етапа, които са обвързани с изпълнението на конкретни дейности (постигнати резултати) от висшето училище/научната </w:t>
      </w:r>
      <w:r w:rsidRPr="00175E95">
        <w:rPr>
          <w:rFonts w:ascii="Times New Roman" w:eastAsia="Calibri" w:hAnsi="Times New Roman" w:cs="Times New Roman"/>
          <w:bCs/>
          <w:i/>
          <w:iCs/>
          <w:color w:val="000000"/>
          <w:sz w:val="24"/>
          <w:szCs w:val="24"/>
          <w:lang w:val="bg-BG"/>
        </w:rPr>
        <w:lastRenderedPageBreak/>
        <w:t xml:space="preserve">организация и от докторанта, съобразно учебния му план. </w:t>
      </w:r>
      <w:r w:rsidRPr="00175E95">
        <w:rPr>
          <w:rFonts w:ascii="Times New Roman" w:eastAsia="Calibri" w:hAnsi="Times New Roman" w:cs="Times New Roman"/>
          <w:bCs/>
          <w:color w:val="000000"/>
          <w:sz w:val="24"/>
          <w:szCs w:val="24"/>
          <w:lang w:val="bg-BG"/>
        </w:rPr>
        <w:t>В тази връзка, в Условията за кандидатстване не е фиксирано конкретно месечно възнаграждение за докторант. Конкретното месечно възнаграждение на докторанта се определя от висшето училище/научната организация в трудовия договор с докторанта, при спазване на изискването общият размер на възнагражденията на докторанта</w:t>
      </w:r>
      <w:r w:rsidRPr="00175E95">
        <w:rPr>
          <w:rFonts w:ascii="Calibri" w:eastAsia="Calibri" w:hAnsi="Calibri" w:cs="Times New Roman"/>
        </w:rPr>
        <w:t xml:space="preserve"> </w:t>
      </w:r>
      <w:r w:rsidRPr="00175E95">
        <w:rPr>
          <w:rFonts w:ascii="Times New Roman" w:eastAsia="Calibri" w:hAnsi="Times New Roman" w:cs="Times New Roman"/>
          <w:bCs/>
          <w:color w:val="000000"/>
          <w:sz w:val="24"/>
          <w:szCs w:val="24"/>
          <w:lang w:val="bg-BG"/>
        </w:rPr>
        <w:t>за целия период на докторантурата да не бъде по-нисък от 85 000 лв. Кандидатите следва да имат предвид, че при значително увеличение на индекса на разходите за труд в периода до 2029 г. Управляващият орган може да актуализира единичния разход за една проектна докторантура като новият размер на единичния разход ще се използва и за изчисляване на плащанията за следващите етапи от проектни докторантури, които са започнали преди актуализирането на единичния разход.</w:t>
      </w:r>
    </w:p>
    <w:p w14:paraId="095DBCB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Cs/>
          <w:color w:val="000000"/>
          <w:sz w:val="24"/>
          <w:szCs w:val="24"/>
          <w:lang w:val="bg-BG"/>
        </w:rPr>
        <w:t xml:space="preserve">4. Съгласно т. 13 от Условията за кандидатстване, в процеса на изпълнение на </w:t>
      </w:r>
      <w:r w:rsidRPr="00175E95">
        <w:rPr>
          <w:rFonts w:ascii="Times New Roman" w:eastAsia="Calibri" w:hAnsi="Times New Roman" w:cs="Times New Roman"/>
          <w:bCs/>
          <w:i/>
          <w:iCs/>
          <w:color w:val="000000"/>
          <w:sz w:val="24"/>
          <w:szCs w:val="24"/>
          <w:lang w:val="bg-BG"/>
        </w:rPr>
        <w:t xml:space="preserve">Дейност 1. Подкрепа за създаване и развитие на докторантски училища/школи, насочени към конкретни нужди на работодатели/пазара на труда </w:t>
      </w:r>
      <w:r w:rsidRPr="00175E95">
        <w:rPr>
          <w:rFonts w:ascii="Times New Roman" w:eastAsia="Calibri" w:hAnsi="Times New Roman" w:cs="Times New Roman"/>
          <w:bCs/>
          <w:color w:val="000000"/>
          <w:sz w:val="24"/>
          <w:szCs w:val="24"/>
          <w:lang w:val="bg-BG"/>
        </w:rPr>
        <w:t xml:space="preserve">висшето училище/научната организация трябва да обяви </w:t>
      </w:r>
      <w:r w:rsidRPr="00175E95">
        <w:rPr>
          <w:rFonts w:ascii="Times New Roman" w:eastAsia="Calibri" w:hAnsi="Times New Roman" w:cs="Times New Roman"/>
          <w:b/>
          <w:color w:val="000000"/>
          <w:sz w:val="24"/>
          <w:szCs w:val="24"/>
          <w:lang w:val="bg-BG"/>
        </w:rPr>
        <w:t>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w:t>
      </w:r>
      <w:r w:rsidRPr="00175E95">
        <w:rPr>
          <w:rFonts w:ascii="Times New Roman" w:eastAsia="Calibri" w:hAnsi="Times New Roman" w:cs="Times New Roman"/>
          <w:bCs/>
          <w:color w:val="000000"/>
          <w:sz w:val="24"/>
          <w:szCs w:val="24"/>
          <w:lang w:val="bg-BG"/>
        </w:rPr>
        <w:t xml:space="preserve"> и съобразно планираното в проектното предложение. Изборът на докторанти по проекта трябва да се провежда въз основа на публична покана към заинтересованите страни, публикувана на интернет страницата на висшето училище/научната организация, и на обективни критерии за избор, съобразени с конкретните потребности на висшите училища/научните организации и с регионалните потребности на пазара на труда, в т.ч. и с демографските тенденции на академичния състав в съответните организации и необходимостта от подобряване на привлекателността на професията. Критериите за избор на докторанти трябва да осигуряват възможност за фокус на подкрепата към докторантури, които са обосновани чрез съществуващата заетост на докторанта и бъдещото му кариерно развитие при съответния работодател или през конкретна потребност за развитие на научноизследователския потенциал в конкретен регион. В поканата към кандидатите за докторантура задължително трябва да се съдържа информация, че докторантурите по проекта се финансират със средства от Програма „Образование“ 2021 – 2027, съфинансирана от Европейския социален фонд плюс (ЕСФ+). Процесът на избор на докторанти трябва да бъде описан в проектното предложение.</w:t>
      </w:r>
      <w:r w:rsidRPr="00175E95">
        <w:rPr>
          <w:rFonts w:ascii="Calibri" w:eastAsia="Calibri" w:hAnsi="Calibri" w:cs="Times New Roman"/>
        </w:rPr>
        <w:t xml:space="preserve"> </w:t>
      </w:r>
      <w:r w:rsidRPr="00175E95">
        <w:rPr>
          <w:rFonts w:ascii="Times New Roman" w:eastAsia="Calibri" w:hAnsi="Times New Roman" w:cs="Times New Roman"/>
          <w:bCs/>
          <w:color w:val="000000"/>
          <w:sz w:val="24"/>
          <w:szCs w:val="24"/>
          <w:lang w:val="bg-BG"/>
        </w:rPr>
        <w:t>В периода на изпълнение на проекта висшите училища/научните организации може да провеждат повече от един конкурс за избор на докторанти в редовна форма на обучение, които да бъдат включени в дейностите на проектно предложение.</w:t>
      </w:r>
    </w:p>
    <w:p w14:paraId="5DB36307" w14:textId="77777777" w:rsidR="00242C84" w:rsidRPr="00242C84" w:rsidRDefault="00242C84" w:rsidP="00242C84">
      <w:pPr>
        <w:keepNext/>
        <w:keepLines/>
        <w:spacing w:before="40" w:after="0" w:line="256" w:lineRule="auto"/>
        <w:outlineLvl w:val="1"/>
        <w:rPr>
          <w:rFonts w:ascii="Times New Roman" w:eastAsia="Times New Roman" w:hAnsi="Times New Roman" w:cs="Times New Roman"/>
          <w:b/>
          <w:bCs/>
          <w:sz w:val="26"/>
          <w:szCs w:val="26"/>
          <w:lang w:val="bg-BG"/>
        </w:rPr>
      </w:pPr>
      <w:bookmarkStart w:id="6" w:name="_Hlk161038975"/>
      <w:r w:rsidRPr="00242C84">
        <w:rPr>
          <w:rFonts w:ascii="Times New Roman" w:eastAsia="Times New Roman" w:hAnsi="Times New Roman" w:cs="Times New Roman"/>
          <w:b/>
          <w:bCs/>
          <w:sz w:val="26"/>
          <w:szCs w:val="26"/>
          <w:lang w:val="bg-BG"/>
        </w:rPr>
        <w:t>ВЪПРОС 1</w:t>
      </w:r>
      <w:r w:rsidRPr="00242C84">
        <w:rPr>
          <w:rFonts w:ascii="Times New Roman" w:eastAsia="Times New Roman" w:hAnsi="Times New Roman" w:cs="Times New Roman"/>
          <w:b/>
          <w:bCs/>
          <w:sz w:val="26"/>
          <w:szCs w:val="26"/>
        </w:rPr>
        <w:t>3</w:t>
      </w:r>
      <w:r w:rsidRPr="00242C84">
        <w:rPr>
          <w:rFonts w:ascii="Times New Roman" w:eastAsia="Times New Roman" w:hAnsi="Times New Roman" w:cs="Times New Roman"/>
          <w:b/>
          <w:bCs/>
          <w:sz w:val="26"/>
          <w:szCs w:val="26"/>
          <w:lang w:val="bg-BG"/>
        </w:rPr>
        <w:t xml:space="preserve"> ОТ 0</w:t>
      </w:r>
      <w:r w:rsidRPr="00242C84">
        <w:rPr>
          <w:rFonts w:ascii="Times New Roman" w:eastAsia="Times New Roman" w:hAnsi="Times New Roman" w:cs="Times New Roman"/>
          <w:b/>
          <w:bCs/>
          <w:sz w:val="26"/>
          <w:szCs w:val="26"/>
        </w:rPr>
        <w:t>7</w:t>
      </w:r>
      <w:r w:rsidRPr="00242C84">
        <w:rPr>
          <w:rFonts w:ascii="Times New Roman" w:eastAsia="Times New Roman" w:hAnsi="Times New Roman" w:cs="Times New Roman"/>
          <w:b/>
          <w:bCs/>
          <w:sz w:val="26"/>
          <w:szCs w:val="26"/>
          <w:lang w:val="bg-BG"/>
        </w:rPr>
        <w:t>.03.2024 Г. (Q01</w:t>
      </w:r>
      <w:r w:rsidRPr="00242C84">
        <w:rPr>
          <w:rFonts w:ascii="Times New Roman" w:eastAsia="Times New Roman" w:hAnsi="Times New Roman" w:cs="Times New Roman"/>
          <w:b/>
          <w:bCs/>
          <w:sz w:val="26"/>
          <w:szCs w:val="26"/>
        </w:rPr>
        <w:t>3</w:t>
      </w:r>
      <w:r w:rsidRPr="00242C84">
        <w:rPr>
          <w:rFonts w:ascii="Times New Roman" w:eastAsia="Times New Roman" w:hAnsi="Times New Roman" w:cs="Times New Roman"/>
          <w:b/>
          <w:bCs/>
          <w:sz w:val="26"/>
          <w:szCs w:val="26"/>
          <w:lang w:val="bg-BG"/>
        </w:rPr>
        <w:t xml:space="preserve"> ПОСТЪПИЛ ЧРЕЗ ИСУН):</w:t>
      </w:r>
    </w:p>
    <w:bookmarkEnd w:id="6"/>
    <w:p w14:paraId="45EAF85B" w14:textId="77777777" w:rsidR="00242C84" w:rsidRPr="00242C84" w:rsidRDefault="00242C84" w:rsidP="00242C84">
      <w:pPr>
        <w:rPr>
          <w:rFonts w:ascii="Times New Roman" w:eastAsia="Calibri" w:hAnsi="Times New Roman" w:cs="Times New Roman"/>
          <w:sz w:val="24"/>
          <w:szCs w:val="24"/>
          <w:lang w:val="bg-BG"/>
        </w:rPr>
      </w:pPr>
    </w:p>
    <w:p w14:paraId="62469BB7" w14:textId="77777777" w:rsidR="00242C84" w:rsidRPr="00242C84" w:rsidRDefault="00242C84" w:rsidP="00242C84">
      <w:pPr>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Здравейте,</w:t>
      </w:r>
    </w:p>
    <w:p w14:paraId="49D0A175"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Моля за разяснение по следните въпроси:</w:t>
      </w:r>
    </w:p>
    <w:p w14:paraId="63CEE782"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1. В проектното предложение допустими ли са Докторски програми с изтекла акредитация, но с процедура в ход за подновяване на акредитацията и подадени документи за откриване и осъществяване на процедура за програмна акредитация, както и посетени от Експертна група по график?</w:t>
      </w:r>
    </w:p>
    <w:p w14:paraId="1394568C"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lastRenderedPageBreak/>
        <w:t>2. Един ВУЗ може ли да кандидатства в едно проектно предложение с докторски програми от повече от едно Професионално направление, ако ВУЗ-ът не участва в други проекти?</w:t>
      </w:r>
    </w:p>
    <w:p w14:paraId="3CC8F70D" w14:textId="77777777" w:rsidR="00242C84" w:rsidRPr="00242C84" w:rsidRDefault="00242C84" w:rsidP="00242C84">
      <w:pPr>
        <w:jc w:val="both"/>
        <w:rPr>
          <w:rFonts w:ascii="Times New Roman" w:eastAsia="Calibri" w:hAnsi="Times New Roman" w:cs="Times New Roman"/>
          <w:sz w:val="24"/>
          <w:szCs w:val="24"/>
          <w:lang w:val="bg-BG"/>
        </w:rPr>
      </w:pPr>
    </w:p>
    <w:p w14:paraId="04BA7E6D"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7" w:name="_Hlk161039183"/>
      <w:r w:rsidRPr="00242C84">
        <w:rPr>
          <w:rFonts w:ascii="Times New Roman" w:eastAsia="Calibri" w:hAnsi="Times New Roman" w:cs="Times New Roman"/>
          <w:b/>
          <w:color w:val="000000"/>
          <w:sz w:val="24"/>
          <w:szCs w:val="24"/>
          <w:lang w:val="bg-BG"/>
        </w:rPr>
        <w:t>ОТГОВОР:</w:t>
      </w:r>
    </w:p>
    <w:bookmarkEnd w:id="7"/>
    <w:p w14:paraId="0190C0C4"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242C84">
        <w:rPr>
          <w:rFonts w:ascii="Times New Roman" w:eastAsia="Calibri" w:hAnsi="Times New Roman" w:cs="Times New Roman"/>
          <w:b/>
          <w:color w:val="000000"/>
          <w:sz w:val="24"/>
          <w:szCs w:val="24"/>
        </w:rPr>
        <w:t>1</w:t>
      </w:r>
      <w:r w:rsidRPr="00242C84">
        <w:rPr>
          <w:rFonts w:ascii="Times New Roman" w:eastAsia="Calibri" w:hAnsi="Times New Roman" w:cs="Times New Roman"/>
          <w:b/>
          <w:color w:val="000000"/>
          <w:sz w:val="24"/>
          <w:szCs w:val="24"/>
          <w:lang w:val="bg-BG"/>
        </w:rPr>
        <w:t xml:space="preserve">. </w:t>
      </w:r>
      <w:r w:rsidRPr="00242C84">
        <w:rPr>
          <w:rFonts w:ascii="Times New Roman" w:eastAsia="Calibri" w:hAnsi="Times New Roman" w:cs="Times New Roman"/>
          <w:bCs/>
          <w:color w:val="000000"/>
          <w:sz w:val="24"/>
          <w:szCs w:val="24"/>
          <w:lang w:val="bg-BG"/>
        </w:rPr>
        <w:t>Моля вижте отговора на въпрос 9, т.4 по-горе</w:t>
      </w:r>
      <w:r w:rsidRPr="00242C84">
        <w:rPr>
          <w:rFonts w:ascii="Times New Roman" w:eastAsia="Calibri" w:hAnsi="Times New Roman" w:cs="Times New Roman"/>
          <w:bCs/>
          <w:i/>
          <w:iCs/>
          <w:color w:val="000000"/>
          <w:sz w:val="24"/>
          <w:szCs w:val="24"/>
          <w:lang w:val="bg-BG"/>
        </w:rPr>
        <w:t>.</w:t>
      </w:r>
    </w:p>
    <w:p w14:paraId="293FD647"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242C84">
        <w:rPr>
          <w:rFonts w:ascii="Times New Roman" w:eastAsia="Calibri" w:hAnsi="Times New Roman" w:cs="Times New Roman"/>
          <w:b/>
          <w:color w:val="000000"/>
          <w:sz w:val="24"/>
          <w:szCs w:val="24"/>
          <w:lang w:val="bg-BG"/>
        </w:rPr>
        <w:t xml:space="preserve">2. </w:t>
      </w:r>
      <w:r w:rsidRPr="00242C84">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242C84">
        <w:rPr>
          <w:rFonts w:ascii="Times New Roman" w:eastAsia="Calibri" w:hAnsi="Times New Roman" w:cs="Times New Roman"/>
          <w:b/>
          <w:color w:val="000000"/>
          <w:sz w:val="24"/>
          <w:szCs w:val="24"/>
          <w:lang w:val="bg-BG"/>
        </w:rPr>
        <w:t>дейностите</w:t>
      </w:r>
      <w:r w:rsidRPr="00242C84">
        <w:rPr>
          <w:rFonts w:ascii="Times New Roman" w:eastAsia="Calibri" w:hAnsi="Times New Roman" w:cs="Times New Roman"/>
          <w:bCs/>
          <w:color w:val="000000"/>
          <w:sz w:val="24"/>
          <w:szCs w:val="24"/>
          <w:lang w:val="bg-BG"/>
        </w:rPr>
        <w:t xml:space="preserve"> в проектните предложения по процедурата </w:t>
      </w:r>
      <w:r w:rsidRPr="00242C84">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242C84">
        <w:rPr>
          <w:rFonts w:ascii="Times New Roman" w:eastAsia="Calibri" w:hAnsi="Times New Roman" w:cs="Times New Roman"/>
          <w:bCs/>
          <w:color w:val="000000"/>
          <w:sz w:val="24"/>
          <w:szCs w:val="24"/>
          <w:lang w:val="bg-BG"/>
        </w:rPr>
        <w:t xml:space="preserve"> на висшите училища/научните организации, </w:t>
      </w:r>
      <w:r w:rsidRPr="00242C84">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242C84">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242C84">
        <w:rPr>
          <w:rFonts w:ascii="Times New Roman" w:eastAsia="Calibri" w:hAnsi="Times New Roman" w:cs="Times New Roman"/>
          <w:b/>
          <w:color w:val="000000"/>
          <w:sz w:val="24"/>
          <w:szCs w:val="24"/>
          <w:lang w:val="bg-BG"/>
        </w:rPr>
        <w:t>въз основа на публично достъпна информация</w:t>
      </w:r>
      <w:r w:rsidRPr="00242C84">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242C84">
        <w:rPr>
          <w:rFonts w:ascii="Times New Roman" w:eastAsia="Calibri" w:hAnsi="Times New Roman" w:cs="Times New Roman"/>
          <w:b/>
          <w:color w:val="000000"/>
          <w:sz w:val="24"/>
          <w:szCs w:val="24"/>
          <w:lang w:val="bg-BG"/>
        </w:rPr>
        <w:t xml:space="preserve">обосновката трябва да се основава на </w:t>
      </w:r>
      <w:r w:rsidRPr="00242C84">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242C84">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242C84">
        <w:rPr>
          <w:rFonts w:ascii="Times New Roman" w:eastAsia="Calibri" w:hAnsi="Times New Roman" w:cs="Times New Roman"/>
          <w:bCs/>
          <w:color w:val="000000"/>
          <w:sz w:val="24"/>
          <w:szCs w:val="24"/>
          <w:lang w:val="bg-BG"/>
        </w:rPr>
        <w:t>В тази връзка по процедурата не са поставени изисквания докторските програми в проектно предложение да бъдат само от едно професионално направление.</w:t>
      </w:r>
    </w:p>
    <w:p w14:paraId="110C28AE" w14:textId="77777777" w:rsidR="00242C84" w:rsidRPr="00242C84" w:rsidRDefault="00242C84" w:rsidP="00242C84">
      <w:pPr>
        <w:keepNext/>
        <w:keepLines/>
        <w:spacing w:before="40" w:after="0" w:line="256" w:lineRule="auto"/>
        <w:outlineLvl w:val="1"/>
        <w:rPr>
          <w:rFonts w:ascii="Times New Roman" w:eastAsia="Times New Roman" w:hAnsi="Times New Roman" w:cs="Times New Roman"/>
          <w:b/>
          <w:bCs/>
          <w:sz w:val="26"/>
          <w:szCs w:val="26"/>
          <w:lang w:val="bg-BG"/>
        </w:rPr>
      </w:pPr>
      <w:r w:rsidRPr="00242C84">
        <w:rPr>
          <w:rFonts w:ascii="Times New Roman" w:eastAsia="Times New Roman" w:hAnsi="Times New Roman" w:cs="Times New Roman"/>
          <w:b/>
          <w:bCs/>
          <w:sz w:val="26"/>
          <w:szCs w:val="26"/>
          <w:lang w:val="bg-BG"/>
        </w:rPr>
        <w:t>ВЪПРОС 1</w:t>
      </w:r>
      <w:r w:rsidRPr="00242C84">
        <w:rPr>
          <w:rFonts w:ascii="Times New Roman" w:eastAsia="Times New Roman" w:hAnsi="Times New Roman" w:cs="Times New Roman"/>
          <w:b/>
          <w:bCs/>
          <w:sz w:val="26"/>
          <w:szCs w:val="26"/>
        </w:rPr>
        <w:t>4</w:t>
      </w:r>
      <w:r w:rsidRPr="00242C84">
        <w:rPr>
          <w:rFonts w:ascii="Times New Roman" w:eastAsia="Times New Roman" w:hAnsi="Times New Roman" w:cs="Times New Roman"/>
          <w:b/>
          <w:bCs/>
          <w:sz w:val="26"/>
          <w:szCs w:val="26"/>
          <w:lang w:val="bg-BG"/>
        </w:rPr>
        <w:t xml:space="preserve"> ОТ 1</w:t>
      </w:r>
      <w:r w:rsidRPr="00242C84">
        <w:rPr>
          <w:rFonts w:ascii="Times New Roman" w:eastAsia="Times New Roman" w:hAnsi="Times New Roman" w:cs="Times New Roman"/>
          <w:b/>
          <w:bCs/>
          <w:sz w:val="26"/>
          <w:szCs w:val="26"/>
        </w:rPr>
        <w:t>0</w:t>
      </w:r>
      <w:r w:rsidRPr="00242C84">
        <w:rPr>
          <w:rFonts w:ascii="Times New Roman" w:eastAsia="Times New Roman" w:hAnsi="Times New Roman" w:cs="Times New Roman"/>
          <w:b/>
          <w:bCs/>
          <w:sz w:val="26"/>
          <w:szCs w:val="26"/>
          <w:lang w:val="bg-BG"/>
        </w:rPr>
        <w:t>.03.2024 Г. (Q01</w:t>
      </w:r>
      <w:r w:rsidRPr="00242C84">
        <w:rPr>
          <w:rFonts w:ascii="Times New Roman" w:eastAsia="Times New Roman" w:hAnsi="Times New Roman" w:cs="Times New Roman"/>
          <w:b/>
          <w:bCs/>
          <w:sz w:val="26"/>
          <w:szCs w:val="26"/>
        </w:rPr>
        <w:t>4</w:t>
      </w:r>
      <w:r w:rsidRPr="00242C84">
        <w:rPr>
          <w:rFonts w:ascii="Times New Roman" w:eastAsia="Times New Roman" w:hAnsi="Times New Roman" w:cs="Times New Roman"/>
          <w:b/>
          <w:bCs/>
          <w:sz w:val="26"/>
          <w:szCs w:val="26"/>
          <w:lang w:val="bg-BG"/>
        </w:rPr>
        <w:t xml:space="preserve"> ПОСТЪПИЛ ЧРЕЗ ИСУН):</w:t>
      </w:r>
    </w:p>
    <w:p w14:paraId="0F6E6C67" w14:textId="77777777" w:rsidR="00242C84" w:rsidRDefault="00242C84" w:rsidP="00242C84">
      <w:pPr>
        <w:jc w:val="both"/>
        <w:rPr>
          <w:rFonts w:ascii="Times New Roman" w:eastAsia="Calibri" w:hAnsi="Times New Roman" w:cs="Times New Roman"/>
          <w:sz w:val="24"/>
          <w:szCs w:val="24"/>
          <w:lang w:val="bg-BG"/>
        </w:rPr>
      </w:pPr>
    </w:p>
    <w:p w14:paraId="1A8153BF" w14:textId="087F1C54"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Възможно ли е да се зачисли в проектна докторантура в дадено ВУ вече назначен на длъжност асистент в същото ВУ?</w:t>
      </w:r>
    </w:p>
    <w:p w14:paraId="6E768EE1" w14:textId="77777777" w:rsidR="00242C84" w:rsidRPr="00242C84" w:rsidRDefault="00242C84" w:rsidP="00242C84">
      <w:pPr>
        <w:jc w:val="both"/>
        <w:rPr>
          <w:rFonts w:ascii="Times New Roman" w:eastAsia="Calibri" w:hAnsi="Times New Roman" w:cs="Times New Roman"/>
          <w:sz w:val="24"/>
          <w:szCs w:val="24"/>
          <w:lang w:val="bg-BG"/>
        </w:rPr>
      </w:pPr>
    </w:p>
    <w:p w14:paraId="555430AE"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242C84">
        <w:rPr>
          <w:rFonts w:ascii="Times New Roman" w:eastAsia="Calibri" w:hAnsi="Times New Roman" w:cs="Times New Roman"/>
          <w:b/>
          <w:color w:val="000000"/>
          <w:sz w:val="24"/>
          <w:szCs w:val="24"/>
          <w:lang w:val="bg-BG"/>
        </w:rPr>
        <w:t>ОТГОВОР:</w:t>
      </w:r>
    </w:p>
    <w:p w14:paraId="19DC6AD7"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242C84">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242C84">
        <w:rPr>
          <w:rFonts w:ascii="Times New Roman" w:eastAsia="Calibri" w:hAnsi="Times New Roman" w:cs="Times New Roman"/>
          <w:bCs/>
          <w:i/>
          <w:iCs/>
          <w:color w:val="000000"/>
          <w:sz w:val="24"/>
          <w:szCs w:val="24"/>
          <w:lang w:val="bg-BG"/>
        </w:rPr>
        <w:t xml:space="preserve">в проектно предложение по процедурата </w:t>
      </w:r>
      <w:r w:rsidRPr="00242C84">
        <w:rPr>
          <w:rFonts w:ascii="Times New Roman" w:eastAsia="Calibri" w:hAnsi="Times New Roman" w:cs="Times New Roman"/>
          <w:b/>
          <w:i/>
          <w:iCs/>
          <w:color w:val="000000"/>
          <w:sz w:val="24"/>
          <w:szCs w:val="24"/>
          <w:lang w:val="bg-BG"/>
        </w:rPr>
        <w:t>може да бъдат включени единствено нови докторанти</w:t>
      </w:r>
      <w:r w:rsidRPr="00242C84">
        <w:rPr>
          <w:rFonts w:ascii="Times New Roman" w:eastAsia="Calibri" w:hAnsi="Times New Roman" w:cs="Times New Roman"/>
          <w:bCs/>
          <w:i/>
          <w:iCs/>
          <w:color w:val="000000"/>
          <w:sz w:val="24"/>
          <w:szCs w:val="24"/>
          <w:lang w:val="bg-BG"/>
        </w:rPr>
        <w:t xml:space="preserve">, които се обучават в редовна форма по реда на чл. 21, ал. 7 от ЗВО, т.е. такива, които към момента на обявяване на процедурата не са зачислени в докторантура при висше училище/научна организация. </w:t>
      </w:r>
      <w:r w:rsidRPr="00242C84">
        <w:rPr>
          <w:rFonts w:ascii="Times New Roman" w:eastAsia="Calibri" w:hAnsi="Times New Roman" w:cs="Times New Roman"/>
          <w:b/>
          <w:i/>
          <w:iCs/>
          <w:color w:val="000000"/>
          <w:sz w:val="24"/>
          <w:szCs w:val="24"/>
          <w:lang w:val="bg-BG"/>
        </w:rPr>
        <w:t>Не се допуска включване на докторанти, които вече са защитили ОНС „Доктор“, както и на лица, които са отчислени с или без право на защита</w:t>
      </w:r>
      <w:r w:rsidRPr="00242C84">
        <w:rPr>
          <w:rFonts w:ascii="Times New Roman" w:eastAsia="Calibri" w:hAnsi="Times New Roman" w:cs="Times New Roman"/>
          <w:bCs/>
          <w:i/>
          <w:iCs/>
          <w:color w:val="000000"/>
          <w:sz w:val="24"/>
          <w:szCs w:val="24"/>
          <w:lang w:val="bg-BG"/>
        </w:rPr>
        <w:t>.</w:t>
      </w:r>
    </w:p>
    <w:p w14:paraId="18DB42E5" w14:textId="77777777" w:rsidR="00110138" w:rsidRPr="00110138" w:rsidRDefault="00110138" w:rsidP="00110138">
      <w:pPr>
        <w:keepNext/>
        <w:keepLines/>
        <w:spacing w:before="40" w:after="0" w:line="256" w:lineRule="auto"/>
        <w:outlineLvl w:val="1"/>
        <w:rPr>
          <w:rFonts w:ascii="Times New Roman" w:eastAsia="Times New Roman" w:hAnsi="Times New Roman" w:cs="Times New Roman"/>
          <w:b/>
          <w:bCs/>
          <w:sz w:val="26"/>
          <w:szCs w:val="26"/>
          <w:lang w:val="bg-BG"/>
        </w:rPr>
      </w:pPr>
      <w:r w:rsidRPr="00110138">
        <w:rPr>
          <w:rFonts w:ascii="Times New Roman" w:eastAsia="Times New Roman" w:hAnsi="Times New Roman" w:cs="Times New Roman"/>
          <w:b/>
          <w:bCs/>
          <w:sz w:val="26"/>
          <w:szCs w:val="26"/>
          <w:lang w:val="bg-BG"/>
        </w:rPr>
        <w:t>ВЪПРОС 1</w:t>
      </w:r>
      <w:r w:rsidRPr="00110138">
        <w:rPr>
          <w:rFonts w:ascii="Times New Roman" w:eastAsia="Times New Roman" w:hAnsi="Times New Roman" w:cs="Times New Roman"/>
          <w:b/>
          <w:bCs/>
          <w:sz w:val="26"/>
          <w:szCs w:val="26"/>
        </w:rPr>
        <w:t>5</w:t>
      </w:r>
      <w:r w:rsidRPr="00110138">
        <w:rPr>
          <w:rFonts w:ascii="Times New Roman" w:eastAsia="Times New Roman" w:hAnsi="Times New Roman" w:cs="Times New Roman"/>
          <w:b/>
          <w:bCs/>
          <w:sz w:val="26"/>
          <w:szCs w:val="26"/>
          <w:lang w:val="bg-BG"/>
        </w:rPr>
        <w:t xml:space="preserve"> ОТ 1</w:t>
      </w:r>
      <w:r w:rsidRPr="00110138">
        <w:rPr>
          <w:rFonts w:ascii="Times New Roman" w:eastAsia="Times New Roman" w:hAnsi="Times New Roman" w:cs="Times New Roman"/>
          <w:b/>
          <w:bCs/>
          <w:sz w:val="26"/>
          <w:szCs w:val="26"/>
        </w:rPr>
        <w:t>4</w:t>
      </w:r>
      <w:r w:rsidRPr="00110138">
        <w:rPr>
          <w:rFonts w:ascii="Times New Roman" w:eastAsia="Times New Roman" w:hAnsi="Times New Roman" w:cs="Times New Roman"/>
          <w:b/>
          <w:bCs/>
          <w:sz w:val="26"/>
          <w:szCs w:val="26"/>
          <w:lang w:val="bg-BG"/>
        </w:rPr>
        <w:t>.03.2024 Г. (Q01</w:t>
      </w:r>
      <w:r w:rsidRPr="00110138">
        <w:rPr>
          <w:rFonts w:ascii="Times New Roman" w:eastAsia="Times New Roman" w:hAnsi="Times New Roman" w:cs="Times New Roman"/>
          <w:b/>
          <w:bCs/>
          <w:sz w:val="26"/>
          <w:szCs w:val="26"/>
        </w:rPr>
        <w:t>5</w:t>
      </w:r>
      <w:r w:rsidRPr="00110138">
        <w:rPr>
          <w:rFonts w:ascii="Times New Roman" w:eastAsia="Times New Roman" w:hAnsi="Times New Roman" w:cs="Times New Roman"/>
          <w:b/>
          <w:bCs/>
          <w:sz w:val="26"/>
          <w:szCs w:val="26"/>
          <w:lang w:val="bg-BG"/>
        </w:rPr>
        <w:t xml:space="preserve"> ПОСТЪПИЛ ЧРЕЗ ИСУН):</w:t>
      </w:r>
    </w:p>
    <w:p w14:paraId="2EA210F3" w14:textId="77777777" w:rsidR="00110138" w:rsidRPr="00110138" w:rsidRDefault="00110138" w:rsidP="00110138">
      <w:pPr>
        <w:rPr>
          <w:rFonts w:ascii="Calibri" w:eastAsia="Calibri" w:hAnsi="Calibri" w:cs="Times New Roman"/>
        </w:rPr>
      </w:pPr>
    </w:p>
    <w:p w14:paraId="1A71183D" w14:textId="77777777" w:rsidR="00110138" w:rsidRPr="00110138" w:rsidRDefault="00110138" w:rsidP="00110138">
      <w:pPr>
        <w:jc w:val="both"/>
        <w:rPr>
          <w:rFonts w:ascii="Times New Roman" w:eastAsia="Calibri" w:hAnsi="Times New Roman" w:cs="Times New Roman"/>
          <w:sz w:val="24"/>
          <w:szCs w:val="24"/>
          <w:lang w:val="bg-BG"/>
        </w:rPr>
      </w:pPr>
      <w:r w:rsidRPr="00110138">
        <w:rPr>
          <w:rFonts w:ascii="Times New Roman" w:eastAsia="Calibri" w:hAnsi="Times New Roman" w:cs="Times New Roman"/>
          <w:sz w:val="24"/>
          <w:szCs w:val="24"/>
          <w:lang w:val="bg-BG"/>
        </w:rPr>
        <w:t>Благодаря за отговора, но въпроса ми е допустимо ли е новия докторант, който ще се зачисли и ще е назначен по проекта, да работи и на трудов договор на длъжност асистент в кандидата ВУ? Като назначенията и броя часове ще са съобразени с програмата и кодекса на труда.</w:t>
      </w:r>
    </w:p>
    <w:p w14:paraId="7FBBAD74"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t>ВЪПРОС 14 ОТ 10.03.2024 Г. (Q014 ПОСТЪПИЛ ЧРЕЗ ИСУН):</w:t>
      </w:r>
    </w:p>
    <w:p w14:paraId="5DFA3E6A"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t>Възможно ли е да се зачисли в проектна докторантура в дадено ВУ вече назначен на длъжност асистент в същото ВУ?</w:t>
      </w:r>
    </w:p>
    <w:p w14:paraId="64394B56"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t>ОТГОВОР:</w:t>
      </w:r>
    </w:p>
    <w:p w14:paraId="050C127D"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lastRenderedPageBreak/>
        <w:t>Съгласно т. 13 от Условията за кандидатстване в проектно предложение по процедурата може да бъдат включени единствено нови докторанти, които се обучават в редовна форма по реда на чл. 21, ал. 7 от ЗВО, т.е. такива, които процедурата не са зачислени в докторантура при висше училище/научна организация. Не се допуска включване на докторанти, които вече са защитили ОНС „Доктор“, както и на лица, които са отчислени с или без право на защита.</w:t>
      </w:r>
    </w:p>
    <w:p w14:paraId="3B2DFCA2" w14:textId="77777777" w:rsidR="00110138" w:rsidRPr="00110138" w:rsidRDefault="00110138" w:rsidP="00110138">
      <w:pPr>
        <w:rPr>
          <w:rFonts w:ascii="Times New Roman" w:eastAsia="Calibri" w:hAnsi="Times New Roman" w:cs="Times New Roman"/>
          <w:i/>
          <w:iCs/>
          <w:sz w:val="24"/>
          <w:szCs w:val="24"/>
        </w:rPr>
      </w:pPr>
    </w:p>
    <w:p w14:paraId="6E41A7AB" w14:textId="77777777" w:rsidR="00110138" w:rsidRPr="00110138" w:rsidRDefault="00110138" w:rsidP="00110138">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10138">
        <w:rPr>
          <w:rFonts w:ascii="Times New Roman" w:eastAsia="Calibri" w:hAnsi="Times New Roman" w:cs="Times New Roman"/>
          <w:b/>
          <w:color w:val="000000"/>
          <w:sz w:val="24"/>
          <w:szCs w:val="24"/>
          <w:lang w:val="bg-BG"/>
        </w:rPr>
        <w:t>ОТГОВОР:</w:t>
      </w:r>
    </w:p>
    <w:p w14:paraId="67CA3CA3" w14:textId="77777777" w:rsidR="00110138" w:rsidRPr="00110138" w:rsidRDefault="00110138" w:rsidP="00110138">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10138">
        <w:rPr>
          <w:rFonts w:ascii="Times New Roman" w:eastAsia="Calibri" w:hAnsi="Times New Roman" w:cs="Times New Roman"/>
          <w:bCs/>
          <w:color w:val="000000"/>
          <w:sz w:val="24"/>
          <w:szCs w:val="24"/>
          <w:lang w:val="bg-BG"/>
        </w:rPr>
        <w:t xml:space="preserve">В допълнение на отговора на въпрос 14 по-горе, процедурата не ограничава възможността в проектна докторантура да бъдат зачислени служители на кандидата или на партньора висше училище/научна организация, в случай че са спазени изискванията за избор на докторанти, които са посочени в описанието на </w:t>
      </w:r>
      <w:r w:rsidRPr="00110138">
        <w:rPr>
          <w:rFonts w:ascii="Times New Roman" w:eastAsia="Calibri" w:hAnsi="Times New Roman" w:cs="Times New Roman"/>
          <w:bCs/>
          <w:i/>
          <w:iCs/>
          <w:color w:val="000000"/>
          <w:sz w:val="24"/>
          <w:szCs w:val="24"/>
          <w:lang w:val="bg-BG"/>
        </w:rPr>
        <w:t>дейност 1.</w:t>
      </w:r>
      <w:r w:rsidRPr="00110138">
        <w:rPr>
          <w:rFonts w:ascii="Calibri" w:eastAsia="Calibri" w:hAnsi="Calibri" w:cs="Times New Roman"/>
          <w:i/>
          <w:iCs/>
        </w:rPr>
        <w:t xml:space="preserve"> </w:t>
      </w:r>
      <w:r w:rsidRPr="00110138">
        <w:rPr>
          <w:rFonts w:ascii="Times New Roman" w:eastAsia="Calibri" w:hAnsi="Times New Roman" w:cs="Times New Roman"/>
          <w:bCs/>
          <w:i/>
          <w:iCs/>
          <w:color w:val="000000"/>
          <w:sz w:val="24"/>
          <w:szCs w:val="24"/>
          <w:lang w:val="bg-BG"/>
        </w:rPr>
        <w:t>Подкрепа за създаване и развитие на докторантски училища/школи, насочени към конкретни нужди на работодатели/пазара на труда</w:t>
      </w:r>
      <w:r w:rsidRPr="00110138">
        <w:rPr>
          <w:rFonts w:ascii="Times New Roman" w:eastAsia="Calibri" w:hAnsi="Times New Roman" w:cs="Times New Roman"/>
          <w:bCs/>
          <w:color w:val="000000"/>
          <w:sz w:val="24"/>
          <w:szCs w:val="24"/>
          <w:lang w:val="bg-BG"/>
        </w:rPr>
        <w:t xml:space="preserve"> в т. 13 от Условията за кандидатстване и съответните приложими разпоредби от Кодекса на труда. </w:t>
      </w:r>
    </w:p>
    <w:p w14:paraId="54851A3F" w14:textId="77777777" w:rsidR="00110138" w:rsidRPr="00110138" w:rsidRDefault="00110138" w:rsidP="00110138">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10138">
        <w:rPr>
          <w:rFonts w:ascii="Times New Roman" w:eastAsia="Calibri" w:hAnsi="Times New Roman" w:cs="Times New Roman"/>
          <w:bCs/>
          <w:color w:val="000000"/>
          <w:sz w:val="24"/>
          <w:szCs w:val="24"/>
          <w:lang w:val="bg-BG"/>
        </w:rPr>
        <w:t xml:space="preserve">Както е посочено в Приложение VIII. Таблица на единичните разходи и еднократни суми по процедура BG05SFPR001-3.004 „Подкрепа за развитие на проектна докторантура“ (ТЕРЕС-ПД): </w:t>
      </w:r>
      <w:r w:rsidRPr="00110138">
        <w:rPr>
          <w:rFonts w:ascii="Times New Roman" w:eastAsia="Calibri" w:hAnsi="Times New Roman" w:cs="Times New Roman"/>
          <w:bCs/>
          <w:i/>
          <w:iCs/>
          <w:color w:val="000000"/>
          <w:sz w:val="24"/>
          <w:szCs w:val="24"/>
          <w:lang w:val="bg-BG"/>
        </w:rPr>
        <w:t>„За да се гарантира пълноценно участие на докторанта в научноизследователската и иновационна дейност, докторантът сключва трудово правоотношение с обучаващата организация с минимална заетост от 4 часа на ден“</w:t>
      </w:r>
      <w:r w:rsidRPr="00110138">
        <w:rPr>
          <w:rFonts w:ascii="Times New Roman" w:eastAsia="Calibri" w:hAnsi="Times New Roman" w:cs="Times New Roman"/>
          <w:bCs/>
          <w:color w:val="000000"/>
          <w:sz w:val="24"/>
          <w:szCs w:val="24"/>
          <w:lang w:val="bg-BG"/>
        </w:rPr>
        <w:t xml:space="preserve">, което означава, че за срока на проектната докторантура докторантът ще има трудово правоотношение с ВУ със заетост от 4 или повече часа. Възможността за евентуално сключване на друг трудов договор зависи от правилата, които се прилагат в съответното ВУ. Ако в правилниците на висшето училище са посочени ограничения относно трудовата заетост на докторантите в редовна форма на обучение с оглед изпълнението на техните задължения съгласно индивидуалния учебен план, то тези ограничения трябва да се спазват и при проектните докторантури. </w:t>
      </w:r>
    </w:p>
    <w:p w14:paraId="77D61C93" w14:textId="77777777" w:rsidR="004F25F4" w:rsidRPr="004F25F4" w:rsidRDefault="004F25F4" w:rsidP="004F25F4">
      <w:pPr>
        <w:keepNext/>
        <w:keepLines/>
        <w:spacing w:before="40" w:after="0" w:line="256" w:lineRule="auto"/>
        <w:outlineLvl w:val="1"/>
        <w:rPr>
          <w:rFonts w:ascii="Times New Roman" w:eastAsia="Times New Roman" w:hAnsi="Times New Roman" w:cs="Times New Roman"/>
          <w:b/>
          <w:bCs/>
          <w:sz w:val="26"/>
          <w:szCs w:val="26"/>
          <w:lang w:val="bg-BG"/>
        </w:rPr>
      </w:pPr>
      <w:r w:rsidRPr="004F25F4">
        <w:rPr>
          <w:rFonts w:ascii="Times New Roman" w:eastAsia="Times New Roman" w:hAnsi="Times New Roman" w:cs="Times New Roman"/>
          <w:b/>
          <w:bCs/>
          <w:sz w:val="26"/>
          <w:szCs w:val="26"/>
          <w:lang w:val="bg-BG"/>
        </w:rPr>
        <w:t>ВЪПРОС 1</w:t>
      </w:r>
      <w:r w:rsidRPr="004F25F4">
        <w:rPr>
          <w:rFonts w:ascii="Times New Roman" w:eastAsia="Times New Roman" w:hAnsi="Times New Roman" w:cs="Times New Roman"/>
          <w:b/>
          <w:bCs/>
          <w:sz w:val="26"/>
          <w:szCs w:val="26"/>
        </w:rPr>
        <w:t>6</w:t>
      </w:r>
      <w:r w:rsidRPr="004F25F4">
        <w:rPr>
          <w:rFonts w:ascii="Times New Roman" w:eastAsia="Times New Roman" w:hAnsi="Times New Roman" w:cs="Times New Roman"/>
          <w:b/>
          <w:bCs/>
          <w:sz w:val="26"/>
          <w:szCs w:val="26"/>
          <w:lang w:val="bg-BG"/>
        </w:rPr>
        <w:t xml:space="preserve"> ОТ 1</w:t>
      </w:r>
      <w:r w:rsidRPr="004F25F4">
        <w:rPr>
          <w:rFonts w:ascii="Times New Roman" w:eastAsia="Times New Roman" w:hAnsi="Times New Roman" w:cs="Times New Roman"/>
          <w:b/>
          <w:bCs/>
          <w:sz w:val="26"/>
          <w:szCs w:val="26"/>
        </w:rPr>
        <w:t>8</w:t>
      </w:r>
      <w:r w:rsidRPr="004F25F4">
        <w:rPr>
          <w:rFonts w:ascii="Times New Roman" w:eastAsia="Times New Roman" w:hAnsi="Times New Roman" w:cs="Times New Roman"/>
          <w:b/>
          <w:bCs/>
          <w:sz w:val="26"/>
          <w:szCs w:val="26"/>
          <w:lang w:val="bg-BG"/>
        </w:rPr>
        <w:t>.03.2024 Г. (Q01</w:t>
      </w:r>
      <w:r w:rsidRPr="004F25F4">
        <w:rPr>
          <w:rFonts w:ascii="Times New Roman" w:eastAsia="Times New Roman" w:hAnsi="Times New Roman" w:cs="Times New Roman"/>
          <w:b/>
          <w:bCs/>
          <w:sz w:val="26"/>
          <w:szCs w:val="26"/>
        </w:rPr>
        <w:t>6</w:t>
      </w:r>
      <w:r w:rsidRPr="004F25F4">
        <w:rPr>
          <w:rFonts w:ascii="Times New Roman" w:eastAsia="Times New Roman" w:hAnsi="Times New Roman" w:cs="Times New Roman"/>
          <w:b/>
          <w:bCs/>
          <w:sz w:val="26"/>
          <w:szCs w:val="26"/>
          <w:lang w:val="bg-BG"/>
        </w:rPr>
        <w:t xml:space="preserve"> ПОСТЪПИЛ ЧРЕЗ ИСУН):</w:t>
      </w:r>
    </w:p>
    <w:p w14:paraId="6C13225E" w14:textId="77777777" w:rsidR="004F25F4" w:rsidRPr="004F25F4" w:rsidRDefault="004F25F4" w:rsidP="004F25F4">
      <w:pPr>
        <w:rPr>
          <w:rFonts w:ascii="Times New Roman" w:eastAsia="Calibri" w:hAnsi="Times New Roman" w:cs="Times New Roman"/>
          <w:sz w:val="24"/>
          <w:szCs w:val="24"/>
          <w:lang w:val="bg-BG"/>
        </w:rPr>
      </w:pPr>
    </w:p>
    <w:p w14:paraId="351A70CD" w14:textId="77777777" w:rsidR="004F25F4" w:rsidRPr="004F25F4" w:rsidRDefault="004F25F4" w:rsidP="004F25F4">
      <w:pPr>
        <w:rPr>
          <w:rFonts w:ascii="Times New Roman" w:eastAsia="Calibri" w:hAnsi="Times New Roman" w:cs="Times New Roman"/>
          <w:sz w:val="24"/>
          <w:szCs w:val="24"/>
          <w:lang w:val="bg-BG"/>
        </w:rPr>
      </w:pPr>
      <w:r w:rsidRPr="004F25F4">
        <w:rPr>
          <w:rFonts w:ascii="Times New Roman" w:eastAsia="Calibri" w:hAnsi="Times New Roman" w:cs="Times New Roman"/>
          <w:sz w:val="24"/>
          <w:szCs w:val="24"/>
          <w:lang w:val="bg-BG"/>
        </w:rPr>
        <w:t>Съгласно текстът на процедурата, би следвало да е допустимо една научна организация да участва в един проект с докторантски програми по 4.5, а в друг проект - с такива по 4.6, примерно. Това така ли е?</w:t>
      </w:r>
    </w:p>
    <w:p w14:paraId="52663DAA" w14:textId="77777777" w:rsidR="004F25F4" w:rsidRPr="004F25F4" w:rsidRDefault="004F25F4" w:rsidP="004F25F4">
      <w:pPr>
        <w:rPr>
          <w:rFonts w:ascii="Times New Roman" w:eastAsia="Calibri" w:hAnsi="Times New Roman" w:cs="Times New Roman"/>
          <w:sz w:val="24"/>
          <w:szCs w:val="24"/>
          <w:lang w:val="bg-BG"/>
        </w:rPr>
      </w:pPr>
      <w:r w:rsidRPr="004F25F4">
        <w:rPr>
          <w:rFonts w:ascii="Times New Roman" w:eastAsia="Calibri" w:hAnsi="Times New Roman" w:cs="Times New Roman"/>
          <w:sz w:val="24"/>
          <w:szCs w:val="24"/>
          <w:lang w:val="bg-BG"/>
        </w:rPr>
        <w:t>Тази допустимост би ли се променила, ако в проекта, в който организацията участва с програми по 4.5 има друг партньор, който участва с 4.6?</w:t>
      </w:r>
    </w:p>
    <w:p w14:paraId="375890C1" w14:textId="77777777" w:rsidR="004F25F4" w:rsidRPr="004F25F4" w:rsidRDefault="004F25F4" w:rsidP="004F25F4">
      <w:pPr>
        <w:rPr>
          <w:rFonts w:ascii="Times New Roman" w:eastAsia="Calibri" w:hAnsi="Times New Roman" w:cs="Times New Roman"/>
          <w:sz w:val="24"/>
          <w:szCs w:val="24"/>
        </w:rPr>
      </w:pPr>
    </w:p>
    <w:p w14:paraId="5BB60877" w14:textId="77777777" w:rsidR="004F25F4" w:rsidRPr="004F25F4" w:rsidRDefault="004F25F4" w:rsidP="004F25F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4F25F4">
        <w:rPr>
          <w:rFonts w:ascii="Times New Roman" w:eastAsia="Calibri" w:hAnsi="Times New Roman" w:cs="Times New Roman"/>
          <w:b/>
          <w:color w:val="000000"/>
          <w:sz w:val="24"/>
          <w:szCs w:val="24"/>
          <w:lang w:val="bg-BG"/>
        </w:rPr>
        <w:t>ОТГОВОР:</w:t>
      </w:r>
    </w:p>
    <w:p w14:paraId="716F9A97" w14:textId="77777777" w:rsidR="004F25F4" w:rsidRPr="004F25F4" w:rsidRDefault="004F25F4" w:rsidP="004F25F4">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4F25F4">
        <w:rPr>
          <w:rFonts w:ascii="Times New Roman" w:eastAsia="Calibri" w:hAnsi="Times New Roman" w:cs="Times New Roman"/>
          <w:bCs/>
          <w:color w:val="000000"/>
          <w:sz w:val="24"/>
          <w:szCs w:val="24"/>
          <w:lang w:val="bg-BG"/>
        </w:rPr>
        <w:t xml:space="preserve">По процедурата не са поставени ограничения по отношение на броя на професионалните направления на участващите организации, които може да бъдат включени в едно проектно предложение. Когато, обаче, една организация </w:t>
      </w:r>
      <w:r w:rsidRPr="004F25F4">
        <w:rPr>
          <w:rFonts w:ascii="Times New Roman" w:eastAsia="Calibri" w:hAnsi="Times New Roman" w:cs="Times New Roman"/>
          <w:bCs/>
          <w:color w:val="000000"/>
          <w:sz w:val="24"/>
          <w:szCs w:val="24"/>
        </w:rPr>
        <w:t>(</w:t>
      </w:r>
      <w:r w:rsidRPr="004F25F4">
        <w:rPr>
          <w:rFonts w:ascii="Times New Roman" w:eastAsia="Calibri" w:hAnsi="Times New Roman" w:cs="Times New Roman"/>
          <w:bCs/>
          <w:color w:val="000000"/>
          <w:sz w:val="24"/>
          <w:szCs w:val="24"/>
          <w:lang w:val="bg-BG"/>
        </w:rPr>
        <w:t>висше училище</w:t>
      </w:r>
      <w:r w:rsidRPr="004F25F4">
        <w:rPr>
          <w:rFonts w:ascii="Times New Roman" w:eastAsia="Calibri" w:hAnsi="Times New Roman" w:cs="Times New Roman"/>
          <w:bCs/>
          <w:color w:val="000000"/>
          <w:sz w:val="24"/>
          <w:szCs w:val="24"/>
        </w:rPr>
        <w:t xml:space="preserve"> </w:t>
      </w:r>
      <w:r w:rsidRPr="004F25F4">
        <w:rPr>
          <w:rFonts w:ascii="Times New Roman" w:eastAsia="Calibri" w:hAnsi="Times New Roman" w:cs="Times New Roman"/>
          <w:bCs/>
          <w:color w:val="000000"/>
          <w:sz w:val="24"/>
          <w:szCs w:val="24"/>
          <w:lang w:val="bg-BG"/>
        </w:rPr>
        <w:t>или научна организация</w:t>
      </w:r>
      <w:r w:rsidRPr="004F25F4">
        <w:rPr>
          <w:rFonts w:ascii="Times New Roman" w:eastAsia="Calibri" w:hAnsi="Times New Roman" w:cs="Times New Roman"/>
          <w:bCs/>
          <w:color w:val="000000"/>
          <w:sz w:val="24"/>
          <w:szCs w:val="24"/>
        </w:rPr>
        <w:t>)</w:t>
      </w:r>
      <w:r w:rsidRPr="004F25F4">
        <w:rPr>
          <w:rFonts w:ascii="Times New Roman" w:eastAsia="Calibri" w:hAnsi="Times New Roman" w:cs="Times New Roman"/>
          <w:bCs/>
          <w:color w:val="000000"/>
          <w:sz w:val="24"/>
          <w:szCs w:val="24"/>
          <w:lang w:val="bg-BG"/>
        </w:rPr>
        <w:t xml:space="preserve">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Процедурата не ограничава и възможността всяка една от включените в проектното предложение организации да участва с докторски </w:t>
      </w:r>
      <w:r w:rsidRPr="004F25F4">
        <w:rPr>
          <w:rFonts w:ascii="Times New Roman" w:eastAsia="Calibri" w:hAnsi="Times New Roman" w:cs="Times New Roman"/>
          <w:bCs/>
          <w:color w:val="000000"/>
          <w:sz w:val="24"/>
          <w:szCs w:val="24"/>
          <w:lang w:val="bg-BG"/>
        </w:rPr>
        <w:lastRenderedPageBreak/>
        <w:t>програми от различни професионални направления.</w:t>
      </w:r>
      <w:r w:rsidRPr="004F25F4">
        <w:rPr>
          <w:rFonts w:ascii="Times New Roman" w:eastAsia="Calibri" w:hAnsi="Times New Roman" w:cs="Times New Roman"/>
          <w:bCs/>
          <w:color w:val="000000"/>
          <w:sz w:val="24"/>
          <w:szCs w:val="24"/>
        </w:rPr>
        <w:t xml:space="preserve"> </w:t>
      </w:r>
      <w:r w:rsidRPr="004F25F4">
        <w:rPr>
          <w:rFonts w:ascii="Times New Roman" w:eastAsia="Calibri" w:hAnsi="Times New Roman" w:cs="Times New Roman"/>
          <w:bCs/>
          <w:color w:val="000000"/>
          <w:sz w:val="24"/>
          <w:szCs w:val="24"/>
          <w:lang w:val="bg-BG"/>
        </w:rPr>
        <w:t xml:space="preserve">В допълнение, моля вижте отговора на въпрос 13, т. 2. </w:t>
      </w:r>
    </w:p>
    <w:p w14:paraId="5E7FC928" w14:textId="77777777" w:rsidR="00302E49" w:rsidRPr="00302E49" w:rsidRDefault="00302E49" w:rsidP="00302E49">
      <w:pPr>
        <w:keepNext/>
        <w:keepLines/>
        <w:spacing w:before="40" w:after="0" w:line="256" w:lineRule="auto"/>
        <w:outlineLvl w:val="1"/>
        <w:rPr>
          <w:rFonts w:ascii="Times New Roman" w:eastAsia="Times New Roman" w:hAnsi="Times New Roman" w:cs="Times New Roman"/>
          <w:b/>
          <w:bCs/>
          <w:sz w:val="26"/>
          <w:szCs w:val="26"/>
          <w:lang w:val="bg-BG"/>
        </w:rPr>
      </w:pPr>
      <w:bookmarkStart w:id="8" w:name="_Hlk162271629"/>
      <w:r w:rsidRPr="00302E49">
        <w:rPr>
          <w:rFonts w:ascii="Times New Roman" w:eastAsia="Times New Roman" w:hAnsi="Times New Roman" w:cs="Times New Roman"/>
          <w:b/>
          <w:bCs/>
          <w:sz w:val="26"/>
          <w:szCs w:val="26"/>
          <w:lang w:val="bg-BG"/>
        </w:rPr>
        <w:t>ВЪПРОС 17 ОТ 25.03.2024 Г. (Q017 ПОСТЪПИЛ ЧРЕЗ ИСУН):</w:t>
      </w:r>
    </w:p>
    <w:p w14:paraId="6754EA68" w14:textId="77777777" w:rsidR="00302E49" w:rsidRPr="00302E49" w:rsidRDefault="00302E49" w:rsidP="00302E49">
      <w:pPr>
        <w:rPr>
          <w:rFonts w:ascii="Calibri" w:eastAsia="Calibri" w:hAnsi="Calibri" w:cs="Times New Roman"/>
        </w:rPr>
      </w:pPr>
    </w:p>
    <w:bookmarkEnd w:id="8"/>
    <w:p w14:paraId="3FB180AE" w14:textId="77777777" w:rsidR="00302E49" w:rsidRPr="00302E49" w:rsidRDefault="00302E49" w:rsidP="00302E49">
      <w:pPr>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Здравейте, бихте ли пояснили как формираме брой действащи докторанти за референтния период:</w:t>
      </w:r>
    </w:p>
    <w:p w14:paraId="17A27871" w14:textId="77777777" w:rsidR="00302E49" w:rsidRPr="00302E49" w:rsidRDefault="00302E49" w:rsidP="00302E49">
      <w:pPr>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 като сума на уникални лица със статут на действащи докторанти за периода (броим и включваме едно лице веднъж);</w:t>
      </w:r>
    </w:p>
    <w:p w14:paraId="4EF349BD" w14:textId="77777777" w:rsidR="00302E49" w:rsidRPr="00302E49" w:rsidRDefault="00302E49" w:rsidP="00302E49">
      <w:pPr>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 като сума на всички години, в които лицата са били със статут на действащи докторанти (броим и добавяме всеки докторант за всяка от годините, в които е бил действащ);</w:t>
      </w:r>
    </w:p>
    <w:p w14:paraId="6660A476" w14:textId="77777777" w:rsidR="00302E49" w:rsidRPr="00302E49" w:rsidRDefault="00302E49" w:rsidP="00302E49">
      <w:pPr>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Благодаря предварително.</w:t>
      </w:r>
    </w:p>
    <w:p w14:paraId="249223AD" w14:textId="77777777" w:rsidR="00302E49" w:rsidRPr="00302E49" w:rsidRDefault="00302E49" w:rsidP="00302E49">
      <w:pPr>
        <w:rPr>
          <w:rFonts w:ascii="Times New Roman" w:eastAsia="Calibri" w:hAnsi="Times New Roman" w:cs="Times New Roman"/>
          <w:sz w:val="24"/>
          <w:szCs w:val="24"/>
          <w:lang w:val="bg-BG"/>
        </w:rPr>
      </w:pPr>
    </w:p>
    <w:p w14:paraId="156F7167" w14:textId="77777777" w:rsidR="00302E49" w:rsidRPr="00302E49" w:rsidRDefault="00302E49" w:rsidP="00302E49">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302E49">
        <w:rPr>
          <w:rFonts w:ascii="Times New Roman" w:eastAsia="Calibri" w:hAnsi="Times New Roman" w:cs="Times New Roman"/>
          <w:b/>
          <w:color w:val="000000"/>
          <w:sz w:val="24"/>
          <w:szCs w:val="24"/>
          <w:lang w:val="bg-BG"/>
        </w:rPr>
        <w:t>ОТГОВОР:</w:t>
      </w:r>
    </w:p>
    <w:p w14:paraId="6F5E2FD1" w14:textId="77777777" w:rsidR="00302E49" w:rsidRPr="00302E49" w:rsidRDefault="00302E49" w:rsidP="00302E49">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302E49">
        <w:rPr>
          <w:rFonts w:ascii="Times New Roman" w:eastAsia="Calibri" w:hAnsi="Times New Roman" w:cs="Times New Roman"/>
          <w:bCs/>
          <w:color w:val="000000"/>
          <w:sz w:val="24"/>
          <w:szCs w:val="24"/>
          <w:lang w:val="bg-BG"/>
        </w:rPr>
        <w:t>С оглед прилагане на единен подход към всички кандидати по процедурата, към Насоките за кандидатстване е приложена информация за броя на действащите докторанти в редовна форма и броя защитили ОНС „доктор“ по акредитирани докторски програми във висши училища и научни организации през периода 2018 г. – 2023 г.</w:t>
      </w:r>
      <w:r w:rsidRPr="00302E49">
        <w:rPr>
          <w:rFonts w:ascii="Calibri" w:eastAsia="Calibri" w:hAnsi="Calibri" w:cs="Times New Roman"/>
        </w:rPr>
        <w:t xml:space="preserve"> </w:t>
      </w:r>
      <w:r w:rsidRPr="00302E49">
        <w:rPr>
          <w:rFonts w:ascii="Times New Roman" w:eastAsia="Calibri" w:hAnsi="Times New Roman" w:cs="Times New Roman"/>
          <w:bCs/>
          <w:color w:val="000000"/>
          <w:sz w:val="24"/>
          <w:szCs w:val="24"/>
          <w:lang w:val="bg-BG"/>
        </w:rPr>
        <w:t>(Приложение VIIа). Информацията е предоставена от Националния център за информация и документация и съдържа данни от Регистъра на действащи, прекъснали и завършили студенти и докторанти към 10.01.2024 г. Тази информация ще бъде използвана от оценителната комисия при оценката на проектните предложения. В съответствие с описаното в Методологията и критериите за оценка на проектните предложения (Приложение VII), броят на действащите докторанти в редовна форма</w:t>
      </w:r>
      <w:bookmarkStart w:id="9" w:name="_Hlk162261199"/>
      <w:r w:rsidRPr="00302E49">
        <w:rPr>
          <w:rFonts w:ascii="Times New Roman" w:eastAsia="Calibri" w:hAnsi="Times New Roman" w:cs="Times New Roman"/>
          <w:bCs/>
          <w:color w:val="000000"/>
          <w:sz w:val="24"/>
          <w:szCs w:val="24"/>
          <w:lang w:val="bg-BG"/>
        </w:rPr>
        <w:t xml:space="preserve"> по включените в проектното предложение докторски програми</w:t>
      </w:r>
      <w:bookmarkEnd w:id="9"/>
      <w:r w:rsidRPr="00302E49">
        <w:rPr>
          <w:rFonts w:ascii="Times New Roman" w:eastAsia="Calibri" w:hAnsi="Times New Roman" w:cs="Times New Roman"/>
          <w:bCs/>
          <w:color w:val="000000"/>
          <w:sz w:val="24"/>
          <w:szCs w:val="24"/>
          <w:lang w:val="bg-BG"/>
        </w:rPr>
        <w:t xml:space="preserve"> се определя въз основа на информацията в приложение </w:t>
      </w:r>
      <w:r w:rsidRPr="00302E49">
        <w:rPr>
          <w:rFonts w:ascii="Times New Roman" w:eastAsia="Calibri" w:hAnsi="Times New Roman" w:cs="Times New Roman"/>
          <w:bCs/>
          <w:color w:val="000000"/>
          <w:sz w:val="24"/>
          <w:szCs w:val="24"/>
        </w:rPr>
        <w:t xml:space="preserve">VIIa </w:t>
      </w:r>
      <w:r w:rsidRPr="00302E49">
        <w:rPr>
          <w:rFonts w:ascii="Times New Roman" w:eastAsia="Calibri" w:hAnsi="Times New Roman" w:cs="Times New Roman"/>
          <w:bCs/>
          <w:color w:val="000000"/>
          <w:sz w:val="24"/>
          <w:szCs w:val="24"/>
          <w:lang w:val="bg-BG"/>
        </w:rPr>
        <w:t>от Условията за кандидатстване и се изчислява като сбор на действащите докторанти, които са се обучавали в редовна форма при кандидата и, когато е приложимо, при партньора, кумулативно по всички включени в проектното предложение акредитирани докторски програми за периода 2018 – 2023 г. По аналогичен начин се определя и броят на</w:t>
      </w:r>
      <w:r w:rsidRPr="00302E49">
        <w:rPr>
          <w:rFonts w:ascii="Calibri" w:eastAsia="Calibri" w:hAnsi="Calibri" w:cs="Times New Roman"/>
        </w:rPr>
        <w:t xml:space="preserve"> </w:t>
      </w:r>
      <w:r w:rsidRPr="00302E49">
        <w:rPr>
          <w:rFonts w:ascii="Times New Roman" w:eastAsia="Calibri" w:hAnsi="Times New Roman" w:cs="Times New Roman"/>
          <w:bCs/>
          <w:color w:val="000000"/>
          <w:sz w:val="24"/>
          <w:szCs w:val="24"/>
          <w:lang w:val="bg-BG"/>
        </w:rPr>
        <w:t>защитилите ОНС „доктор“ по включените в проектното предложение докторски програми. В тази връзка кандидатът няма ангажимент да предоставя информация в проектното си предложение за броя на действащите докторанти и на защитилите ОНС „доктор“ по включените докторски програми.</w:t>
      </w:r>
    </w:p>
    <w:p w14:paraId="0B5D55FF" w14:textId="77777777" w:rsidR="00302E49" w:rsidRPr="00302E49" w:rsidRDefault="00302E49" w:rsidP="00302E49">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p>
    <w:p w14:paraId="16B8CEDD" w14:textId="77777777" w:rsidR="00302E49" w:rsidRPr="00302E49" w:rsidRDefault="00302E49" w:rsidP="00302E49">
      <w:pPr>
        <w:keepNext/>
        <w:keepLines/>
        <w:spacing w:before="40" w:after="0" w:line="256" w:lineRule="auto"/>
        <w:outlineLvl w:val="1"/>
        <w:rPr>
          <w:rFonts w:ascii="Times New Roman" w:eastAsia="Times New Roman" w:hAnsi="Times New Roman" w:cs="Times New Roman"/>
          <w:b/>
          <w:bCs/>
          <w:sz w:val="26"/>
          <w:szCs w:val="26"/>
          <w:lang w:val="bg-BG"/>
        </w:rPr>
      </w:pPr>
      <w:r w:rsidRPr="00302E49">
        <w:rPr>
          <w:rFonts w:ascii="Times New Roman" w:eastAsia="Times New Roman" w:hAnsi="Times New Roman" w:cs="Times New Roman"/>
          <w:b/>
          <w:bCs/>
          <w:sz w:val="26"/>
          <w:szCs w:val="26"/>
          <w:lang w:val="bg-BG"/>
        </w:rPr>
        <w:t>ВЪПРОС 1</w:t>
      </w:r>
      <w:r w:rsidRPr="00302E49">
        <w:rPr>
          <w:rFonts w:ascii="Times New Roman" w:eastAsia="Times New Roman" w:hAnsi="Times New Roman" w:cs="Times New Roman"/>
          <w:b/>
          <w:bCs/>
          <w:sz w:val="26"/>
          <w:szCs w:val="26"/>
        </w:rPr>
        <w:t>8</w:t>
      </w:r>
      <w:r w:rsidRPr="00302E49">
        <w:rPr>
          <w:rFonts w:ascii="Times New Roman" w:eastAsia="Times New Roman" w:hAnsi="Times New Roman" w:cs="Times New Roman"/>
          <w:b/>
          <w:bCs/>
          <w:sz w:val="26"/>
          <w:szCs w:val="26"/>
          <w:lang w:val="bg-BG"/>
        </w:rPr>
        <w:t xml:space="preserve"> ОТ 25.03.2024 Г. (Q01</w:t>
      </w:r>
      <w:r w:rsidRPr="00302E49">
        <w:rPr>
          <w:rFonts w:ascii="Times New Roman" w:eastAsia="Times New Roman" w:hAnsi="Times New Roman" w:cs="Times New Roman"/>
          <w:b/>
          <w:bCs/>
          <w:sz w:val="26"/>
          <w:szCs w:val="26"/>
        </w:rPr>
        <w:t>8</w:t>
      </w:r>
      <w:r w:rsidRPr="00302E49">
        <w:rPr>
          <w:rFonts w:ascii="Times New Roman" w:eastAsia="Times New Roman" w:hAnsi="Times New Roman" w:cs="Times New Roman"/>
          <w:b/>
          <w:bCs/>
          <w:sz w:val="26"/>
          <w:szCs w:val="26"/>
          <w:lang w:val="bg-BG"/>
        </w:rPr>
        <w:t xml:space="preserve"> ПОСТЪПИЛ ЧРЕЗ ИСУН):</w:t>
      </w:r>
    </w:p>
    <w:p w14:paraId="4AE4A2BE" w14:textId="77777777" w:rsidR="00302E49" w:rsidRPr="00302E49" w:rsidRDefault="00302E49" w:rsidP="00302E49">
      <w:pPr>
        <w:jc w:val="both"/>
        <w:rPr>
          <w:rFonts w:ascii="Times New Roman" w:eastAsia="Calibri" w:hAnsi="Times New Roman" w:cs="Times New Roman"/>
          <w:sz w:val="24"/>
          <w:szCs w:val="24"/>
          <w:lang w:val="bg-BG"/>
        </w:rPr>
      </w:pPr>
    </w:p>
    <w:p w14:paraId="40441E2D" w14:textId="77777777" w:rsidR="00302E49" w:rsidRPr="00302E49" w:rsidRDefault="00302E49" w:rsidP="00302E49">
      <w:pPr>
        <w:jc w:val="both"/>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Привет!</w:t>
      </w:r>
    </w:p>
    <w:p w14:paraId="1046854F" w14:textId="77777777" w:rsidR="00302E49" w:rsidRPr="00302E49" w:rsidRDefault="00302E49" w:rsidP="00302E49">
      <w:pPr>
        <w:jc w:val="both"/>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 xml:space="preserve">Във връзка с дейността по процедурата насочена към подкрепа за създаване и развитие на докторантски училища/школи, насочени към конкретни нужди на работодатели/пазара на труда, допустимо ли е в рамките на един проект да се създадат повече от 1 училище. </w:t>
      </w:r>
      <w:r w:rsidRPr="00302E49">
        <w:rPr>
          <w:rFonts w:ascii="Times New Roman" w:eastAsia="Calibri" w:hAnsi="Times New Roman" w:cs="Times New Roman"/>
          <w:sz w:val="24"/>
          <w:szCs w:val="24"/>
          <w:lang w:val="bg-BG"/>
        </w:rPr>
        <w:lastRenderedPageBreak/>
        <w:t>Например, ако ВУ кандидатства с 1 проект, включващ две професионални направления, да се създадат 2 докторантски училища за всяко едно от тях?</w:t>
      </w:r>
    </w:p>
    <w:p w14:paraId="7C74DCD2" w14:textId="77777777" w:rsidR="00302E49" w:rsidRPr="00302E49" w:rsidRDefault="00302E49" w:rsidP="00302E49">
      <w:pPr>
        <w:jc w:val="both"/>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Благодаря!</w:t>
      </w:r>
    </w:p>
    <w:p w14:paraId="4E1EBEBF" w14:textId="77777777" w:rsidR="00302E49" w:rsidRDefault="00302E49" w:rsidP="00302E49">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p>
    <w:p w14:paraId="3BE2A41C" w14:textId="1B740CE0" w:rsidR="00302E49" w:rsidRPr="00302E49" w:rsidRDefault="00302E49" w:rsidP="00302E49">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302E49">
        <w:rPr>
          <w:rFonts w:ascii="Times New Roman" w:eastAsia="Calibri" w:hAnsi="Times New Roman" w:cs="Times New Roman"/>
          <w:b/>
          <w:color w:val="000000"/>
          <w:sz w:val="24"/>
          <w:szCs w:val="24"/>
          <w:lang w:val="bg-BG"/>
        </w:rPr>
        <w:t>ОТГОВОР:</w:t>
      </w:r>
    </w:p>
    <w:p w14:paraId="618A7922" w14:textId="5230216E" w:rsidR="004F25F4" w:rsidRPr="00DE3B01" w:rsidRDefault="00302E49" w:rsidP="00DE3B01">
      <w:pPr>
        <w:pBdr>
          <w:bottom w:val="single" w:sz="4" w:space="0" w:color="auto"/>
        </w:pBdr>
        <w:spacing w:after="120" w:line="240" w:lineRule="auto"/>
        <w:jc w:val="both"/>
        <w:rPr>
          <w:rFonts w:ascii="Times New Roman" w:eastAsia="Calibri" w:hAnsi="Times New Roman" w:cs="Times New Roman"/>
          <w:bCs/>
          <w:color w:val="000000"/>
          <w:sz w:val="24"/>
          <w:szCs w:val="24"/>
        </w:rPr>
      </w:pPr>
      <w:r w:rsidRPr="00302E49">
        <w:rPr>
          <w:rFonts w:ascii="Times New Roman" w:eastAsia="Calibri" w:hAnsi="Times New Roman" w:cs="Times New Roman"/>
          <w:bCs/>
          <w:color w:val="000000"/>
          <w:sz w:val="24"/>
          <w:szCs w:val="24"/>
          <w:lang w:val="bg-BG"/>
        </w:rPr>
        <w:t>Моля вижте отговора на въпрос 9, т.1 по-горе.</w:t>
      </w:r>
    </w:p>
    <w:p w14:paraId="583574C0" w14:textId="77777777" w:rsidR="00DE3B01" w:rsidRPr="00DE3B01" w:rsidRDefault="00DE3B01" w:rsidP="00DE3B01">
      <w:pPr>
        <w:keepNext/>
        <w:keepLines/>
        <w:spacing w:before="40" w:after="0" w:line="256" w:lineRule="auto"/>
        <w:outlineLvl w:val="1"/>
        <w:rPr>
          <w:rFonts w:ascii="Times New Roman" w:eastAsia="Times New Roman" w:hAnsi="Times New Roman" w:cs="Times New Roman"/>
          <w:b/>
          <w:bCs/>
          <w:sz w:val="26"/>
          <w:szCs w:val="26"/>
          <w:lang w:val="bg-BG"/>
        </w:rPr>
      </w:pPr>
      <w:bookmarkStart w:id="10" w:name="_Hlk162854112"/>
      <w:r w:rsidRPr="00DE3B01">
        <w:rPr>
          <w:rFonts w:ascii="Times New Roman" w:eastAsia="Times New Roman" w:hAnsi="Times New Roman" w:cs="Times New Roman"/>
          <w:b/>
          <w:bCs/>
          <w:sz w:val="26"/>
          <w:szCs w:val="26"/>
          <w:lang w:val="bg-BG"/>
        </w:rPr>
        <w:t>ВЪПРОС 1</w:t>
      </w:r>
      <w:r w:rsidRPr="00DE3B01">
        <w:rPr>
          <w:rFonts w:ascii="Times New Roman" w:eastAsia="Times New Roman" w:hAnsi="Times New Roman" w:cs="Times New Roman"/>
          <w:b/>
          <w:bCs/>
          <w:sz w:val="26"/>
          <w:szCs w:val="26"/>
        </w:rPr>
        <w:t>9</w:t>
      </w:r>
      <w:r w:rsidRPr="00DE3B01">
        <w:rPr>
          <w:rFonts w:ascii="Times New Roman" w:eastAsia="Times New Roman" w:hAnsi="Times New Roman" w:cs="Times New Roman"/>
          <w:b/>
          <w:bCs/>
          <w:sz w:val="26"/>
          <w:szCs w:val="26"/>
          <w:lang w:val="bg-BG"/>
        </w:rPr>
        <w:t xml:space="preserve"> ОТ </w:t>
      </w:r>
      <w:r w:rsidRPr="00DE3B01">
        <w:rPr>
          <w:rFonts w:ascii="Times New Roman" w:eastAsia="Times New Roman" w:hAnsi="Times New Roman" w:cs="Times New Roman"/>
          <w:b/>
          <w:bCs/>
          <w:sz w:val="26"/>
          <w:szCs w:val="26"/>
        </w:rPr>
        <w:t>30</w:t>
      </w:r>
      <w:r w:rsidRPr="00DE3B01">
        <w:rPr>
          <w:rFonts w:ascii="Times New Roman" w:eastAsia="Times New Roman" w:hAnsi="Times New Roman" w:cs="Times New Roman"/>
          <w:b/>
          <w:bCs/>
          <w:sz w:val="26"/>
          <w:szCs w:val="26"/>
          <w:lang w:val="bg-BG"/>
        </w:rPr>
        <w:t>.03.2024 Г. (Q01</w:t>
      </w:r>
      <w:r w:rsidRPr="00DE3B01">
        <w:rPr>
          <w:rFonts w:ascii="Times New Roman" w:eastAsia="Times New Roman" w:hAnsi="Times New Roman" w:cs="Times New Roman"/>
          <w:b/>
          <w:bCs/>
          <w:sz w:val="26"/>
          <w:szCs w:val="26"/>
        </w:rPr>
        <w:t>9</w:t>
      </w:r>
      <w:r w:rsidRPr="00DE3B01">
        <w:rPr>
          <w:rFonts w:ascii="Times New Roman" w:eastAsia="Times New Roman" w:hAnsi="Times New Roman" w:cs="Times New Roman"/>
          <w:b/>
          <w:bCs/>
          <w:sz w:val="26"/>
          <w:szCs w:val="26"/>
          <w:lang w:val="bg-BG"/>
        </w:rPr>
        <w:t xml:space="preserve"> ПОСТЪПИЛ ЧРЕЗ ИСУН):</w:t>
      </w:r>
    </w:p>
    <w:bookmarkEnd w:id="10"/>
    <w:p w14:paraId="15CCC2B1" w14:textId="77777777" w:rsidR="00DE3B01" w:rsidRPr="00DE3B01" w:rsidRDefault="00DE3B01" w:rsidP="00DE3B01">
      <w:pPr>
        <w:rPr>
          <w:rFonts w:ascii="Calibri" w:eastAsia="Calibri" w:hAnsi="Calibri" w:cs="Times New Roman"/>
        </w:rPr>
      </w:pPr>
    </w:p>
    <w:p w14:paraId="6B55CB14" w14:textId="77777777" w:rsidR="00DE3B01" w:rsidRPr="00DE3B01" w:rsidRDefault="00DE3B01" w:rsidP="00DE3B01">
      <w:pPr>
        <w:jc w:val="both"/>
        <w:rPr>
          <w:rFonts w:ascii="Times New Roman" w:eastAsia="Calibri" w:hAnsi="Times New Roman" w:cs="Times New Roman"/>
          <w:sz w:val="24"/>
          <w:szCs w:val="24"/>
          <w:lang w:val="bg-BG"/>
        </w:rPr>
      </w:pPr>
      <w:r w:rsidRPr="00DE3B01">
        <w:rPr>
          <w:rFonts w:ascii="Times New Roman" w:eastAsia="Calibri" w:hAnsi="Times New Roman" w:cs="Times New Roman"/>
          <w:b/>
          <w:bCs/>
          <w:sz w:val="24"/>
          <w:szCs w:val="24"/>
          <w:lang w:val="bg-BG"/>
        </w:rPr>
        <w:t>Въпрос 1:</w:t>
      </w:r>
      <w:r w:rsidRPr="00DE3B01">
        <w:rPr>
          <w:rFonts w:ascii="Times New Roman" w:eastAsia="Calibri" w:hAnsi="Times New Roman" w:cs="Times New Roman"/>
          <w:sz w:val="24"/>
          <w:szCs w:val="24"/>
          <w:lang w:val="bg-BG"/>
        </w:rPr>
        <w:t xml:space="preserve"> При изчисляването на Критерий 4. Ефективност на докторските програми съгласно методиката за оценка (Annex VII Методика за оценка), се използва следния алгоритъм: “За целите на изчислението се сумира броят на действащите докторанти в редовна форма за определения в Условията за кандидатстване референтен период кумулативно по всички включени в проектното предложение акредитирани докторски програми и броят на защитилите ОНС „доктор“, обучавани в редовна форма за определения в Условията за кандидатстване референтен период кумулативно по същите акредитирани докторски програми.“</w:t>
      </w:r>
    </w:p>
    <w:p w14:paraId="555CA2BE" w14:textId="77777777" w:rsidR="00DE3B01" w:rsidRPr="00DE3B01" w:rsidRDefault="00DE3B01" w:rsidP="00DE3B01">
      <w:pPr>
        <w:jc w:val="both"/>
        <w:rPr>
          <w:rFonts w:ascii="Times New Roman" w:eastAsia="Calibri" w:hAnsi="Times New Roman" w:cs="Times New Roman"/>
          <w:sz w:val="24"/>
          <w:szCs w:val="24"/>
          <w:lang w:val="bg-BG"/>
        </w:rPr>
      </w:pPr>
      <w:r w:rsidRPr="00DE3B01">
        <w:rPr>
          <w:rFonts w:ascii="Times New Roman" w:eastAsia="Calibri" w:hAnsi="Times New Roman" w:cs="Times New Roman"/>
          <w:sz w:val="24"/>
          <w:szCs w:val="24"/>
          <w:lang w:val="bg-BG"/>
        </w:rPr>
        <w:t>Тъй като всеки редовен докторант се обучава за срок от 3 години (чл. 8, ал. 2 от ЗРАСРБ), той може да се включва три пъти в годишния брой на действащите докторанти, и при сумирането ще се брои три пъти. Той обаче може да защити само веднъж. Това означава че максималната стойност на съотношението (А/В) ще е 0,33, респективно броят точки по този критерий не ще надхвърли 5,00. В тази връзка поставяме въпроса трябва ли при сумирането за целия референтен период на данните за действащите докторанти по отделни години (представени в Annex VIIa_Брой действащи докторанти и защитили) да се премахва повторното броене, т.е. – всеки докторант да се брои само по един път без значение дали е бил действащ в една, две или повече години?</w:t>
      </w:r>
    </w:p>
    <w:p w14:paraId="5DDC4331" w14:textId="77777777" w:rsidR="00DE3B01" w:rsidRPr="00DE3B01" w:rsidRDefault="00DE3B01" w:rsidP="00DE3B01">
      <w:pPr>
        <w:jc w:val="both"/>
        <w:rPr>
          <w:rFonts w:ascii="Times New Roman" w:eastAsia="Calibri" w:hAnsi="Times New Roman" w:cs="Times New Roman"/>
          <w:sz w:val="24"/>
          <w:szCs w:val="24"/>
          <w:lang w:val="bg-BG"/>
        </w:rPr>
      </w:pPr>
      <w:r w:rsidRPr="00DE3B01">
        <w:rPr>
          <w:rFonts w:ascii="Times New Roman" w:eastAsia="Calibri" w:hAnsi="Times New Roman" w:cs="Times New Roman"/>
          <w:b/>
          <w:bCs/>
          <w:sz w:val="24"/>
          <w:szCs w:val="24"/>
          <w:lang w:val="bg-BG"/>
        </w:rPr>
        <w:t>Въпрос 2:</w:t>
      </w:r>
      <w:r w:rsidRPr="00DE3B01">
        <w:rPr>
          <w:rFonts w:ascii="Times New Roman" w:eastAsia="Calibri" w:hAnsi="Times New Roman" w:cs="Times New Roman"/>
          <w:sz w:val="24"/>
          <w:szCs w:val="24"/>
          <w:lang w:val="bg-BG"/>
        </w:rPr>
        <w:t xml:space="preserve"> При изчисляването на Критерий 4. Ефективност на докторските програми съгласно методиката за оценка </w:t>
      </w:r>
      <w:bookmarkStart w:id="11" w:name="_Hlk162857554"/>
      <w:r w:rsidRPr="00DE3B01">
        <w:rPr>
          <w:rFonts w:ascii="Times New Roman" w:eastAsia="Calibri" w:hAnsi="Times New Roman" w:cs="Times New Roman"/>
          <w:sz w:val="24"/>
          <w:szCs w:val="24"/>
          <w:lang w:val="bg-BG"/>
        </w:rPr>
        <w:t>(Annex VII методика за оценка),</w:t>
      </w:r>
      <w:bookmarkEnd w:id="11"/>
      <w:r w:rsidRPr="00DE3B01">
        <w:rPr>
          <w:rFonts w:ascii="Times New Roman" w:eastAsia="Calibri" w:hAnsi="Times New Roman" w:cs="Times New Roman"/>
          <w:sz w:val="24"/>
          <w:szCs w:val="24"/>
          <w:lang w:val="bg-BG"/>
        </w:rPr>
        <w:t xml:space="preserve"> се вземат под внимание и докторски програми, които са стартирали в рамките на референтния период, но поради продължителността на обучението (до 3 години) не са регистрирали защитили докторанти по обективни причини – не е изтекъл срокът на обучение дори на един докторант. Как ще се процедира при тези програми?</w:t>
      </w:r>
    </w:p>
    <w:p w14:paraId="660A856A" w14:textId="77777777" w:rsidR="00DE3B01" w:rsidRPr="00DE3B01" w:rsidRDefault="00DE3B01" w:rsidP="00DE3B01">
      <w:pPr>
        <w:jc w:val="both"/>
        <w:rPr>
          <w:rFonts w:ascii="Times New Roman" w:eastAsia="Calibri" w:hAnsi="Times New Roman" w:cs="Times New Roman"/>
          <w:sz w:val="24"/>
          <w:szCs w:val="24"/>
          <w:lang w:val="bg-BG"/>
        </w:rPr>
      </w:pPr>
      <w:r w:rsidRPr="00DE3B01">
        <w:rPr>
          <w:rFonts w:ascii="Times New Roman" w:eastAsia="Calibri" w:hAnsi="Times New Roman" w:cs="Times New Roman"/>
          <w:b/>
          <w:bCs/>
          <w:sz w:val="24"/>
          <w:szCs w:val="24"/>
          <w:lang w:val="bg-BG"/>
        </w:rPr>
        <w:t>Въпрос 3:</w:t>
      </w:r>
      <w:r w:rsidRPr="00DE3B01">
        <w:rPr>
          <w:rFonts w:ascii="Times New Roman" w:eastAsia="Calibri" w:hAnsi="Times New Roman" w:cs="Times New Roman"/>
          <w:sz w:val="24"/>
          <w:szCs w:val="24"/>
          <w:lang w:val="bg-BG"/>
        </w:rPr>
        <w:t xml:space="preserve"> При оглед на данните, представени за конкретно ВУ, се установиха различия между информацията в таблиците за защитилите докторанти (редовна форма) и фактическия брой на защитилите докторанти през референтния период. През периода 2018-2023 г. във ВУ са защитили докторска дисертация общо 48 докторанти (редовна форма), а данните в приложение Annex VIIa_Брой действащи докторанти и защитили  дават сума от 42 защитили докторанти. Налице са и разминавания между бройките по конкретни докторски програми. Въпросът ни е, кои данни ще се използват при оценяването на проектното предложение – реалните данни за фактически защитилите докторанти през </w:t>
      </w:r>
      <w:r w:rsidRPr="00DE3B01">
        <w:rPr>
          <w:rFonts w:ascii="Times New Roman" w:eastAsia="Calibri" w:hAnsi="Times New Roman" w:cs="Times New Roman"/>
          <w:sz w:val="24"/>
          <w:szCs w:val="24"/>
          <w:lang w:val="bg-BG"/>
        </w:rPr>
        <w:lastRenderedPageBreak/>
        <w:t>референтния период или данните в приложение Annex VIIa, в които може и да има технически грешки? Ако са допуснати технически грешки, могат ли да бъдат отстранени и как ще се извърши това?</w:t>
      </w:r>
    </w:p>
    <w:p w14:paraId="3CAD32D0" w14:textId="77777777" w:rsidR="00DE3B01" w:rsidRPr="00DE3B01" w:rsidRDefault="00DE3B01" w:rsidP="00DE3B01">
      <w:pPr>
        <w:jc w:val="both"/>
        <w:rPr>
          <w:rFonts w:ascii="Times New Roman" w:eastAsia="Calibri" w:hAnsi="Times New Roman" w:cs="Times New Roman"/>
          <w:sz w:val="24"/>
          <w:szCs w:val="24"/>
          <w:lang w:val="bg-BG"/>
        </w:rPr>
      </w:pPr>
      <w:r w:rsidRPr="00DE3B01">
        <w:rPr>
          <w:rFonts w:ascii="Times New Roman" w:eastAsia="Calibri" w:hAnsi="Times New Roman" w:cs="Times New Roman"/>
          <w:b/>
          <w:bCs/>
          <w:sz w:val="24"/>
          <w:szCs w:val="24"/>
          <w:lang w:val="bg-BG"/>
        </w:rPr>
        <w:t>Въпрос 4:</w:t>
      </w:r>
      <w:r w:rsidRPr="00DE3B01">
        <w:rPr>
          <w:rFonts w:ascii="Times New Roman" w:eastAsia="Calibri" w:hAnsi="Times New Roman" w:cs="Times New Roman"/>
          <w:sz w:val="24"/>
          <w:szCs w:val="24"/>
          <w:lang w:val="bg-BG"/>
        </w:rPr>
        <w:t xml:space="preserve"> В отговор на изискването проектното предложение да адресира конкретни бизнес потребности и възможността за включване на асоцииран партньор – предприятие, публична организация, НПО или научноизследователски център, в т.ч. ЦК и ЦВП, който е обосновал нуждата от персонал с докторска степен, поставяме въпроса под каква форма трябва да се обоснове тази нужда и в коя част на формуляра за кандидатстване се включва тази информация?</w:t>
      </w:r>
    </w:p>
    <w:p w14:paraId="5B832057" w14:textId="77777777" w:rsidR="00DE3B01" w:rsidRPr="00DE3B01" w:rsidRDefault="00DE3B01" w:rsidP="00DE3B01">
      <w:pPr>
        <w:jc w:val="both"/>
        <w:rPr>
          <w:rFonts w:ascii="Times New Roman" w:eastAsia="Calibri" w:hAnsi="Times New Roman" w:cs="Times New Roman"/>
          <w:sz w:val="24"/>
          <w:szCs w:val="24"/>
          <w:lang w:val="bg-BG"/>
        </w:rPr>
      </w:pPr>
      <w:r w:rsidRPr="00DE3B01">
        <w:rPr>
          <w:rFonts w:ascii="Times New Roman" w:eastAsia="Calibri" w:hAnsi="Times New Roman" w:cs="Times New Roman"/>
          <w:b/>
          <w:bCs/>
          <w:sz w:val="24"/>
          <w:szCs w:val="24"/>
          <w:lang w:val="bg-BG"/>
        </w:rPr>
        <w:t>Въпрос 5:</w:t>
      </w:r>
      <w:r w:rsidRPr="00DE3B01">
        <w:rPr>
          <w:rFonts w:ascii="Times New Roman" w:eastAsia="Calibri" w:hAnsi="Times New Roman" w:cs="Times New Roman"/>
          <w:sz w:val="24"/>
          <w:szCs w:val="24"/>
          <w:lang w:val="bg-BG"/>
        </w:rPr>
        <w:t xml:space="preserve"> При кандидатстване от ВУ с едно проектно предложение, което включва докторски програми в две професионални направления, необходимо ли е и включеното партньорското ВУ/НО също да участва с докторски програми в двете професионални направления? Ако е възможно партньорът да участва в проекта с докторски програми само в едното професионално направление, това как ще бъде оценявано от гледна точка на критерий 6. Споделяне на ресурси (Annex VII Методика за оценка)?</w:t>
      </w:r>
    </w:p>
    <w:p w14:paraId="507C8E15" w14:textId="77777777" w:rsidR="00DE3B01" w:rsidRPr="00DE3B01" w:rsidRDefault="00DE3B01" w:rsidP="00DE3B01">
      <w:pPr>
        <w:jc w:val="both"/>
        <w:rPr>
          <w:rFonts w:ascii="Times New Roman" w:eastAsia="Calibri" w:hAnsi="Times New Roman" w:cs="Times New Roman"/>
          <w:sz w:val="24"/>
          <w:szCs w:val="24"/>
          <w:lang w:val="bg-BG"/>
        </w:rPr>
      </w:pPr>
    </w:p>
    <w:p w14:paraId="5563ABB8"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DE3B01">
        <w:rPr>
          <w:rFonts w:ascii="Times New Roman" w:eastAsia="Calibri" w:hAnsi="Times New Roman" w:cs="Times New Roman"/>
          <w:b/>
          <w:color w:val="000000"/>
          <w:sz w:val="24"/>
          <w:szCs w:val="24"/>
          <w:lang w:val="bg-BG"/>
        </w:rPr>
        <w:t>ОТГОВОР:</w:t>
      </w:r>
    </w:p>
    <w:p w14:paraId="6BBFA7DA"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E3B01">
        <w:rPr>
          <w:rFonts w:ascii="Times New Roman" w:eastAsia="Calibri" w:hAnsi="Times New Roman" w:cs="Times New Roman"/>
          <w:b/>
          <w:color w:val="000000"/>
          <w:sz w:val="24"/>
          <w:szCs w:val="24"/>
          <w:lang w:val="bg-BG"/>
        </w:rPr>
        <w:t xml:space="preserve">1. </w:t>
      </w:r>
      <w:bookmarkStart w:id="12" w:name="_Hlk162865176"/>
      <w:r w:rsidRPr="00DE3B01">
        <w:rPr>
          <w:rFonts w:ascii="Times New Roman" w:eastAsia="Calibri" w:hAnsi="Times New Roman" w:cs="Times New Roman"/>
          <w:bCs/>
          <w:color w:val="000000"/>
          <w:sz w:val="24"/>
          <w:szCs w:val="24"/>
          <w:lang w:val="bg-BG"/>
        </w:rPr>
        <w:t>Моля вижте отговора на въпрос 17.</w:t>
      </w:r>
      <w:r w:rsidRPr="00DE3B01">
        <w:rPr>
          <w:rFonts w:ascii="Times New Roman" w:eastAsia="Calibri" w:hAnsi="Times New Roman" w:cs="Times New Roman"/>
          <w:b/>
          <w:color w:val="000000"/>
          <w:sz w:val="24"/>
          <w:szCs w:val="24"/>
          <w:lang w:val="bg-BG"/>
        </w:rPr>
        <w:t xml:space="preserve"> </w:t>
      </w:r>
      <w:bookmarkEnd w:id="12"/>
      <w:r w:rsidRPr="00DE3B01">
        <w:rPr>
          <w:rFonts w:ascii="Times New Roman" w:eastAsia="Calibri" w:hAnsi="Times New Roman" w:cs="Times New Roman"/>
          <w:bCs/>
          <w:color w:val="000000"/>
          <w:sz w:val="24"/>
          <w:szCs w:val="24"/>
          <w:lang w:val="bg-BG"/>
        </w:rPr>
        <w:t xml:space="preserve">В допълнение обръщаме внимание, че съгласно § 4д, т. 5 от Закона за висшето образование </w:t>
      </w:r>
      <w:r w:rsidRPr="00DE3B01">
        <w:rPr>
          <w:rFonts w:ascii="Times New Roman" w:eastAsia="Calibri" w:hAnsi="Times New Roman" w:cs="Times New Roman"/>
          <w:bCs/>
          <w:i/>
          <w:iCs/>
          <w:color w:val="000000"/>
          <w:sz w:val="24"/>
          <w:szCs w:val="24"/>
          <w:lang w:val="bg-BG"/>
        </w:rPr>
        <w:t>„действащи докторанти“ са тези, които вземат пряко участие в учебния процес и изпълняват учебния план за съответната учебна година</w:t>
      </w:r>
      <w:r w:rsidRPr="00DE3B01">
        <w:rPr>
          <w:rFonts w:ascii="Times New Roman" w:eastAsia="Calibri" w:hAnsi="Times New Roman" w:cs="Times New Roman"/>
          <w:bCs/>
          <w:color w:val="000000"/>
          <w:sz w:val="24"/>
          <w:szCs w:val="24"/>
          <w:lang w:val="bg-BG"/>
        </w:rPr>
        <w:t>.</w:t>
      </w:r>
      <w:r w:rsidRPr="00DE3B01">
        <w:rPr>
          <w:rFonts w:ascii="Times New Roman" w:eastAsia="Calibri" w:hAnsi="Times New Roman" w:cs="Times New Roman"/>
          <w:bCs/>
          <w:i/>
          <w:iCs/>
          <w:color w:val="000000"/>
          <w:sz w:val="24"/>
          <w:szCs w:val="24"/>
          <w:lang w:val="bg-BG"/>
        </w:rPr>
        <w:t xml:space="preserve"> </w:t>
      </w:r>
      <w:r w:rsidRPr="00DE3B01">
        <w:rPr>
          <w:rFonts w:ascii="Times New Roman" w:eastAsia="Calibri" w:hAnsi="Times New Roman" w:cs="Times New Roman"/>
          <w:bCs/>
          <w:color w:val="000000"/>
          <w:sz w:val="24"/>
          <w:szCs w:val="24"/>
          <w:lang w:val="bg-BG"/>
        </w:rPr>
        <w:t>В тази връзка всеки докторант е действащ от зачисляването му до момента на неговото отчисляване с или без право на защита.</w:t>
      </w:r>
    </w:p>
    <w:p w14:paraId="3297599F" w14:textId="77777777" w:rsidR="00DE3B01" w:rsidRPr="00DE3B01" w:rsidRDefault="00DE3B01" w:rsidP="00DE3B01">
      <w:pPr>
        <w:pBdr>
          <w:bottom w:val="single" w:sz="4" w:space="0" w:color="auto"/>
        </w:pBdr>
        <w:spacing w:after="120" w:line="240" w:lineRule="auto"/>
        <w:jc w:val="both"/>
        <w:rPr>
          <w:rFonts w:ascii="Times New Roman" w:eastAsia="Times New Roman" w:hAnsi="Times New Roman" w:cs="Times New Roman"/>
          <w:iCs/>
          <w:sz w:val="24"/>
          <w:szCs w:val="24"/>
          <w:lang w:val="bg-BG"/>
        </w:rPr>
      </w:pPr>
      <w:r w:rsidRPr="00DE3B01">
        <w:rPr>
          <w:rFonts w:ascii="Times New Roman" w:eastAsia="Calibri" w:hAnsi="Times New Roman" w:cs="Times New Roman"/>
          <w:b/>
          <w:color w:val="000000"/>
          <w:sz w:val="24"/>
          <w:szCs w:val="24"/>
          <w:lang w:val="bg-BG"/>
        </w:rPr>
        <w:t xml:space="preserve">2. </w:t>
      </w:r>
      <w:r w:rsidRPr="00DE3B01">
        <w:rPr>
          <w:rFonts w:ascii="Times New Roman" w:eastAsia="Calibri" w:hAnsi="Times New Roman" w:cs="Times New Roman"/>
          <w:bCs/>
          <w:color w:val="000000"/>
          <w:sz w:val="24"/>
          <w:szCs w:val="24"/>
          <w:lang w:val="bg-BG"/>
        </w:rPr>
        <w:t xml:space="preserve">Съгласно Методологията и критериите за оценка на проектните предложения по процедура „Подкрепа за развитие на проектна докторантура“ (Приложение VII към Условията за кандидатстване), при оценката на </w:t>
      </w:r>
      <w:r w:rsidRPr="00DE3B01">
        <w:rPr>
          <w:rFonts w:ascii="Times New Roman" w:eastAsia="Calibri" w:hAnsi="Times New Roman" w:cs="Times New Roman"/>
          <w:bCs/>
          <w:i/>
          <w:iCs/>
          <w:color w:val="000000"/>
          <w:sz w:val="24"/>
          <w:szCs w:val="24"/>
          <w:lang w:val="bg-BG"/>
        </w:rPr>
        <w:t xml:space="preserve">критерий 4. Ефективност на докторските програми </w:t>
      </w:r>
      <w:r w:rsidRPr="00DE3B01">
        <w:rPr>
          <w:rFonts w:ascii="Times New Roman" w:eastAsia="Calibri" w:hAnsi="Times New Roman" w:cs="Times New Roman"/>
          <w:bCs/>
          <w:color w:val="000000"/>
          <w:sz w:val="24"/>
          <w:szCs w:val="24"/>
          <w:lang w:val="bg-BG"/>
        </w:rPr>
        <w:t>от критериите за техническа и финансова оценка</w:t>
      </w:r>
      <w:r w:rsidRPr="00DE3B01">
        <w:rPr>
          <w:rFonts w:ascii="Calibri" w:eastAsia="Calibri" w:hAnsi="Calibri" w:cs="Times New Roman"/>
        </w:rPr>
        <w:t xml:space="preserve"> </w:t>
      </w:r>
      <w:r w:rsidRPr="00DE3B01">
        <w:rPr>
          <w:rFonts w:ascii="Times New Roman" w:eastAsia="Calibri" w:hAnsi="Times New Roman" w:cs="Times New Roman"/>
          <w:bCs/>
          <w:color w:val="000000"/>
          <w:sz w:val="24"/>
          <w:szCs w:val="24"/>
          <w:lang w:val="bg-BG"/>
        </w:rPr>
        <w:t xml:space="preserve">се оценява съотношението между защитилите ОНС „доктор“, </w:t>
      </w:r>
      <w:r w:rsidRPr="00DE3B01">
        <w:rPr>
          <w:rFonts w:ascii="Times New Roman" w:eastAsia="Calibri" w:hAnsi="Times New Roman" w:cs="Times New Roman"/>
          <w:b/>
          <w:color w:val="000000"/>
          <w:sz w:val="24"/>
          <w:szCs w:val="24"/>
          <w:lang w:val="bg-BG"/>
        </w:rPr>
        <w:t>по всички докторски програми, които са включени в проектното предложение</w:t>
      </w:r>
      <w:r w:rsidRPr="00DE3B01">
        <w:rPr>
          <w:rFonts w:ascii="Times New Roman" w:eastAsia="Calibri" w:hAnsi="Times New Roman" w:cs="Times New Roman"/>
          <w:bCs/>
          <w:color w:val="000000"/>
          <w:sz w:val="24"/>
          <w:szCs w:val="24"/>
          <w:lang w:val="bg-BG"/>
        </w:rPr>
        <w:t xml:space="preserve">, и действащите докторанти по същите докторски програми </w:t>
      </w:r>
      <w:r w:rsidRPr="00DE3B01">
        <w:rPr>
          <w:rFonts w:ascii="Times New Roman" w:eastAsia="Calibri" w:hAnsi="Times New Roman" w:cs="Times New Roman"/>
          <w:b/>
          <w:color w:val="000000"/>
          <w:sz w:val="24"/>
          <w:szCs w:val="24"/>
          <w:lang w:val="bg-BG"/>
        </w:rPr>
        <w:t>за периода 2018 г. – 2023 г. по следната формула</w:t>
      </w:r>
      <w:r w:rsidRPr="00DE3B01">
        <w:rPr>
          <w:rFonts w:ascii="Times New Roman" w:eastAsia="Times New Roman" w:hAnsi="Times New Roman" w:cs="Times New Roman"/>
          <w:iCs/>
          <w:sz w:val="24"/>
          <w:szCs w:val="24"/>
          <w:lang w:val="bg-BG"/>
        </w:rPr>
        <w:t xml:space="preserve">: </w:t>
      </w:r>
    </w:p>
    <w:p w14:paraId="7355F350" w14:textId="77777777" w:rsidR="00DE3B01" w:rsidRPr="00DE3B01" w:rsidRDefault="00DE3B01" w:rsidP="00DE3B01">
      <w:pPr>
        <w:pBdr>
          <w:bottom w:val="single" w:sz="4" w:space="0" w:color="auto"/>
        </w:pBdr>
        <w:spacing w:after="120" w:line="240" w:lineRule="auto"/>
        <w:jc w:val="both"/>
        <w:rPr>
          <w:rFonts w:ascii="Times New Roman" w:eastAsia="Times New Roman" w:hAnsi="Times New Roman" w:cs="Times New Roman"/>
          <w:i/>
          <w:sz w:val="24"/>
          <w:szCs w:val="24"/>
          <w:lang w:val="bg-BG"/>
        </w:rPr>
      </w:pPr>
      <w:r w:rsidRPr="00DE3B01">
        <w:rPr>
          <w:rFonts w:ascii="Times New Roman" w:eastAsia="Times New Roman" w:hAnsi="Times New Roman" w:cs="Times New Roman"/>
          <w:i/>
          <w:sz w:val="24"/>
          <w:szCs w:val="24"/>
          <w:lang w:val="bg-BG"/>
        </w:rPr>
        <w:t>∑</w:t>
      </w:r>
      <w:r w:rsidRPr="00DE3B01">
        <w:rPr>
          <w:rFonts w:ascii="Times New Roman" w:eastAsia="Times New Roman" w:hAnsi="Times New Roman" w:cs="Times New Roman"/>
          <w:i/>
          <w:sz w:val="32"/>
          <w:szCs w:val="32"/>
          <w:lang w:val="bg-BG"/>
        </w:rPr>
        <w:t xml:space="preserve">= </w:t>
      </w:r>
      <m:oMath>
        <m:f>
          <m:fPr>
            <m:ctrlPr>
              <w:rPr>
                <w:rFonts w:ascii="Cambria Math" w:eastAsia="Times New Roman" w:hAnsi="Cambria Math" w:cs="Times New Roman"/>
                <w:i/>
                <w:sz w:val="44"/>
                <w:szCs w:val="32"/>
                <w:lang w:val="bg-BG"/>
              </w:rPr>
            </m:ctrlPr>
          </m:fPr>
          <m:num>
            <m:r>
              <w:rPr>
                <w:rFonts w:ascii="Cambria Math" w:eastAsia="Times New Roman" w:hAnsi="Cambria Math" w:cs="Times New Roman"/>
                <w:sz w:val="44"/>
                <w:szCs w:val="32"/>
                <w:lang w:val="bg-BG"/>
              </w:rPr>
              <m:t>A</m:t>
            </m:r>
          </m:num>
          <m:den>
            <m:r>
              <w:rPr>
                <w:rFonts w:ascii="Cambria Math" w:eastAsia="Times New Roman" w:hAnsi="Cambria Math" w:cs="Times New Roman"/>
                <w:sz w:val="44"/>
                <w:szCs w:val="32"/>
                <w:lang w:val="bg-BG"/>
              </w:rPr>
              <m:t>B</m:t>
            </m:r>
          </m:den>
        </m:f>
      </m:oMath>
      <w:r w:rsidRPr="00DE3B01">
        <w:rPr>
          <w:rFonts w:ascii="Times New Roman" w:eastAsia="Times New Roman" w:hAnsi="Times New Roman" w:cs="Times New Roman"/>
          <w:sz w:val="32"/>
          <w:szCs w:val="32"/>
          <w:lang w:val="bg-BG"/>
        </w:rPr>
        <w:fldChar w:fldCharType="begin"/>
      </w:r>
      <w:r w:rsidRPr="00DE3B01">
        <w:rPr>
          <w:rFonts w:ascii="Times New Roman" w:eastAsia="Times New Roman" w:hAnsi="Times New Roman" w:cs="Times New Roman"/>
          <w:sz w:val="32"/>
          <w:szCs w:val="32"/>
          <w:lang w:val="bg-BG"/>
        </w:rPr>
        <w:instrText xml:space="preserve"> QUOTE </w:instrText>
      </w:r>
      <m:oMath>
        <m:f>
          <m:fPr>
            <m:ctrlPr>
              <w:rPr>
                <w:rFonts w:ascii="Cambria Math" w:eastAsia="Times New Roman" w:hAnsi="Cambria Math" w:cs="Times New Roman"/>
                <w:i/>
                <w:sz w:val="36"/>
                <w:szCs w:val="36"/>
                <w:lang w:val="bg-BG"/>
              </w:rPr>
            </m:ctrlPr>
          </m:fPr>
          <m:num>
            <m:r>
              <m:rPr>
                <m:sty m:val="p"/>
              </m:rPr>
              <w:rPr>
                <w:rFonts w:ascii="Cambria Math" w:eastAsia="Times New Roman" w:hAnsi="Cambria Math" w:cs="Times New Roman"/>
                <w:sz w:val="36"/>
                <w:szCs w:val="36"/>
                <w:lang w:val="en-GB"/>
              </w:rPr>
              <m:t>C</m:t>
            </m:r>
          </m:num>
          <m:den>
            <m:r>
              <m:rPr>
                <m:sty m:val="p"/>
              </m:rPr>
              <w:rPr>
                <w:rFonts w:ascii="Cambria Math" w:eastAsia="Times New Roman" w:hAnsi="Cambria Math" w:cs="Times New Roman"/>
                <w:sz w:val="36"/>
                <w:szCs w:val="36"/>
                <w:lang w:val="bg-BG"/>
              </w:rPr>
              <m:t>D</m:t>
            </m:r>
          </m:den>
        </m:f>
      </m:oMath>
      <w:r w:rsidRPr="00DE3B01">
        <w:rPr>
          <w:rFonts w:ascii="Times New Roman" w:eastAsia="Times New Roman" w:hAnsi="Times New Roman" w:cs="Times New Roman"/>
          <w:sz w:val="32"/>
          <w:szCs w:val="32"/>
          <w:lang w:val="bg-BG"/>
        </w:rPr>
        <w:instrText xml:space="preserve"> </w:instrText>
      </w:r>
      <w:r w:rsidRPr="00DE3B01">
        <w:rPr>
          <w:rFonts w:ascii="Times New Roman" w:eastAsia="Times New Roman" w:hAnsi="Times New Roman" w:cs="Times New Roman"/>
          <w:sz w:val="32"/>
          <w:szCs w:val="32"/>
          <w:lang w:val="bg-BG"/>
        </w:rPr>
        <w:fldChar w:fldCharType="end"/>
      </w:r>
      <w:r w:rsidRPr="00DE3B01">
        <w:rPr>
          <w:rFonts w:ascii="Times New Roman" w:eastAsia="Times New Roman" w:hAnsi="Times New Roman" w:cs="Times New Roman"/>
          <w:sz w:val="32"/>
          <w:szCs w:val="32"/>
          <w:lang w:val="bg-BG"/>
        </w:rPr>
        <w:t xml:space="preserve">*15, </w:t>
      </w:r>
      <w:r w:rsidRPr="00DE3B01">
        <w:rPr>
          <w:rFonts w:ascii="Times New Roman" w:eastAsia="Times New Roman" w:hAnsi="Times New Roman" w:cs="Times New Roman"/>
          <w:i/>
          <w:sz w:val="24"/>
          <w:szCs w:val="24"/>
          <w:lang w:val="bg-BG"/>
        </w:rPr>
        <w:t>където:</w:t>
      </w:r>
    </w:p>
    <w:p w14:paraId="43643A00" w14:textId="77777777" w:rsidR="00DE3B01" w:rsidRPr="00DE3B01" w:rsidRDefault="00DE3B01" w:rsidP="00DE3B01">
      <w:pPr>
        <w:pBdr>
          <w:bottom w:val="single" w:sz="4" w:space="0" w:color="auto"/>
        </w:pBdr>
        <w:spacing w:after="120" w:line="240" w:lineRule="auto"/>
        <w:jc w:val="both"/>
        <w:rPr>
          <w:rFonts w:ascii="Times New Roman" w:eastAsia="Times New Roman" w:hAnsi="Times New Roman" w:cs="Times New Roman"/>
          <w:i/>
          <w:iCs/>
          <w:sz w:val="24"/>
          <w:szCs w:val="24"/>
          <w:lang w:val="bg-BG"/>
        </w:rPr>
      </w:pPr>
      <w:r w:rsidRPr="00DE3B01">
        <w:rPr>
          <w:rFonts w:ascii="Times New Roman" w:eastAsia="Times New Roman" w:hAnsi="Times New Roman" w:cs="Times New Roman"/>
          <w:i/>
          <w:sz w:val="24"/>
          <w:szCs w:val="24"/>
          <w:lang w:val="bg-BG"/>
        </w:rPr>
        <w:t xml:space="preserve">A – броят на защитилите ОНС „доктор“, обучавани в редовна форма през определения в Условията за кандидатстване референтен период кумулативно по всички включени в проектното предложение акредитирани докторски програми; </w:t>
      </w:r>
      <w:r w:rsidRPr="00DE3B01">
        <w:rPr>
          <w:rFonts w:ascii="Times New Roman" w:eastAsia="Times New Roman" w:hAnsi="Times New Roman" w:cs="Times New Roman"/>
          <w:i/>
          <w:iCs/>
          <w:sz w:val="24"/>
          <w:szCs w:val="24"/>
          <w:lang w:val="bg-BG"/>
        </w:rPr>
        <w:t xml:space="preserve"> </w:t>
      </w:r>
    </w:p>
    <w:p w14:paraId="7711E83D" w14:textId="77777777" w:rsidR="00DE3B01" w:rsidRPr="00DE3B01" w:rsidRDefault="00DE3B01" w:rsidP="00DE3B01">
      <w:pPr>
        <w:pBdr>
          <w:bottom w:val="single" w:sz="4" w:space="0" w:color="auto"/>
        </w:pBdr>
        <w:spacing w:after="120" w:line="240" w:lineRule="auto"/>
        <w:jc w:val="both"/>
        <w:rPr>
          <w:rFonts w:ascii="Times New Roman" w:eastAsia="Times New Roman" w:hAnsi="Times New Roman" w:cs="Times New Roman"/>
          <w:i/>
          <w:sz w:val="24"/>
          <w:szCs w:val="24"/>
          <w:lang w:val="bg-BG"/>
        </w:rPr>
      </w:pPr>
      <w:r w:rsidRPr="00DE3B01">
        <w:rPr>
          <w:rFonts w:ascii="Times New Roman" w:eastAsia="Times New Roman" w:hAnsi="Times New Roman" w:cs="Times New Roman"/>
          <w:i/>
          <w:sz w:val="24"/>
          <w:szCs w:val="24"/>
          <w:lang w:val="bg-BG"/>
        </w:rPr>
        <w:t>B – броят на действащите докторанти в редовна форма през определения в Условията за кандидатстване референтен период кумулативно по всички включени в проектното предложение акредитирани докторски програми.</w:t>
      </w:r>
    </w:p>
    <w:p w14:paraId="05076EFD"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Cs/>
          <w:i/>
          <w:sz w:val="24"/>
          <w:szCs w:val="24"/>
          <w:lang w:val="bg-BG"/>
        </w:rPr>
      </w:pPr>
      <w:r w:rsidRPr="00DE3B01">
        <w:rPr>
          <w:rFonts w:ascii="Times New Roman" w:eastAsia="Calibri" w:hAnsi="Times New Roman" w:cs="Times New Roman"/>
          <w:bCs/>
          <w:i/>
          <w:sz w:val="24"/>
          <w:szCs w:val="24"/>
          <w:lang w:val="bg-BG"/>
        </w:rPr>
        <w:t>Резултатът се закръглява до втория знак след десетичната запетая.</w:t>
      </w:r>
    </w:p>
    <w:p w14:paraId="09399916"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DE3B01">
        <w:rPr>
          <w:rFonts w:ascii="Times New Roman" w:eastAsia="Calibri" w:hAnsi="Times New Roman" w:cs="Times New Roman"/>
          <w:bCs/>
          <w:i/>
          <w:sz w:val="24"/>
          <w:szCs w:val="24"/>
          <w:lang w:val="bg-BG"/>
        </w:rPr>
        <w:t>При А=0 или В=0 проектното предложение получава 0 т. по този критерий.</w:t>
      </w:r>
    </w:p>
    <w:p w14:paraId="01B284D0"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E3B01">
        <w:rPr>
          <w:rFonts w:ascii="Times New Roman" w:eastAsia="Calibri" w:hAnsi="Times New Roman" w:cs="Times New Roman"/>
          <w:bCs/>
          <w:color w:val="000000"/>
          <w:sz w:val="24"/>
          <w:szCs w:val="24"/>
          <w:lang w:val="bg-BG"/>
        </w:rPr>
        <w:lastRenderedPageBreak/>
        <w:t>В тази връзка</w:t>
      </w:r>
      <w:r w:rsidRPr="00DE3B01">
        <w:rPr>
          <w:rFonts w:ascii="Times New Roman" w:eastAsia="Calibri" w:hAnsi="Times New Roman" w:cs="Times New Roman"/>
          <w:b/>
          <w:color w:val="000000"/>
          <w:sz w:val="24"/>
          <w:szCs w:val="24"/>
          <w:lang w:val="bg-BG"/>
        </w:rPr>
        <w:t xml:space="preserve">, </w:t>
      </w:r>
      <w:r w:rsidRPr="00DE3B01">
        <w:rPr>
          <w:rFonts w:ascii="Times New Roman" w:eastAsia="Calibri" w:hAnsi="Times New Roman" w:cs="Times New Roman"/>
          <w:bCs/>
          <w:color w:val="000000"/>
          <w:sz w:val="24"/>
          <w:szCs w:val="24"/>
          <w:lang w:val="bg-BG"/>
        </w:rPr>
        <w:t xml:space="preserve">в случай че общият брой на действащите докторанти в редовна форма или общият брой защитили ОНС „доктор“ по включените в проектното предложение акредитирани докторски програми през периода 2018 г. – 2023 г. е „0“ съгласно информацията в Приложение VIIа към Условията за кандидатстване, тогава проектното предложение ще получи 0 точки при оценката по този критерий.  </w:t>
      </w:r>
    </w:p>
    <w:p w14:paraId="389DCC4C"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DE3B01">
        <w:rPr>
          <w:rFonts w:ascii="Times New Roman" w:eastAsia="Calibri" w:hAnsi="Times New Roman" w:cs="Times New Roman"/>
          <w:b/>
          <w:color w:val="000000"/>
          <w:sz w:val="24"/>
          <w:szCs w:val="24"/>
          <w:lang w:val="bg-BG"/>
        </w:rPr>
        <w:t xml:space="preserve">3. </w:t>
      </w:r>
      <w:r w:rsidRPr="00DE3B01">
        <w:rPr>
          <w:rFonts w:ascii="Times New Roman" w:eastAsia="Calibri" w:hAnsi="Times New Roman" w:cs="Times New Roman"/>
          <w:bCs/>
          <w:color w:val="000000"/>
          <w:sz w:val="24"/>
          <w:szCs w:val="24"/>
          <w:lang w:val="bg-BG"/>
        </w:rPr>
        <w:t>Както е посочено в отговора на въпрос 17, информацията за броя на действащите докторанти в редовна форма и броя защитили ОНС „доктор“ по акредитирани докторски програми във висши училища и научни организации през периода 2018 г. – 2023 г. (Приложение VIIа</w:t>
      </w:r>
      <w:r w:rsidRPr="00DE3B01">
        <w:rPr>
          <w:rFonts w:ascii="Times New Roman" w:eastAsia="Calibri" w:hAnsi="Times New Roman" w:cs="Times New Roman"/>
          <w:bCs/>
          <w:color w:val="000000"/>
          <w:sz w:val="24"/>
          <w:szCs w:val="24"/>
        </w:rPr>
        <w:t xml:space="preserve"> </w:t>
      </w:r>
      <w:r w:rsidRPr="00DE3B01">
        <w:rPr>
          <w:rFonts w:ascii="Times New Roman" w:eastAsia="Calibri" w:hAnsi="Times New Roman" w:cs="Times New Roman"/>
          <w:bCs/>
          <w:color w:val="000000"/>
          <w:sz w:val="24"/>
          <w:szCs w:val="24"/>
          <w:lang w:val="bg-BG"/>
        </w:rPr>
        <w:t>към Условията за кандидатстване</w:t>
      </w:r>
      <w:r w:rsidRPr="00DE3B01">
        <w:rPr>
          <w:rFonts w:ascii="Times New Roman" w:eastAsia="Calibri" w:hAnsi="Times New Roman" w:cs="Times New Roman"/>
          <w:bCs/>
          <w:color w:val="000000"/>
          <w:sz w:val="24"/>
          <w:szCs w:val="24"/>
        </w:rPr>
        <w:t>)</w:t>
      </w:r>
      <w:r w:rsidRPr="00DE3B01">
        <w:rPr>
          <w:rFonts w:ascii="Times New Roman" w:eastAsia="Calibri" w:hAnsi="Times New Roman" w:cs="Times New Roman"/>
          <w:bCs/>
          <w:color w:val="000000"/>
          <w:sz w:val="24"/>
          <w:szCs w:val="24"/>
          <w:lang w:val="bg-BG"/>
        </w:rPr>
        <w:t xml:space="preserve"> е предоставена от Националния център за информация и документация </w:t>
      </w:r>
      <w:r w:rsidRPr="00DE3B01">
        <w:rPr>
          <w:rFonts w:ascii="Times New Roman" w:eastAsia="Calibri" w:hAnsi="Times New Roman" w:cs="Times New Roman"/>
          <w:bCs/>
          <w:color w:val="000000"/>
          <w:sz w:val="24"/>
          <w:szCs w:val="24"/>
        </w:rPr>
        <w:t>(</w:t>
      </w:r>
      <w:r w:rsidRPr="00DE3B01">
        <w:rPr>
          <w:rFonts w:ascii="Times New Roman" w:eastAsia="Calibri" w:hAnsi="Times New Roman" w:cs="Times New Roman"/>
          <w:bCs/>
          <w:color w:val="000000"/>
          <w:sz w:val="24"/>
          <w:szCs w:val="24"/>
          <w:lang w:val="bg-BG"/>
        </w:rPr>
        <w:t>НАЦИД</w:t>
      </w:r>
      <w:r w:rsidRPr="00DE3B01">
        <w:rPr>
          <w:rFonts w:ascii="Times New Roman" w:eastAsia="Calibri" w:hAnsi="Times New Roman" w:cs="Times New Roman"/>
          <w:bCs/>
          <w:color w:val="000000"/>
          <w:sz w:val="24"/>
          <w:szCs w:val="24"/>
        </w:rPr>
        <w:t>)</w:t>
      </w:r>
      <w:r w:rsidRPr="00DE3B01">
        <w:rPr>
          <w:rFonts w:ascii="Times New Roman" w:eastAsia="Calibri" w:hAnsi="Times New Roman" w:cs="Times New Roman"/>
          <w:bCs/>
          <w:color w:val="000000"/>
          <w:sz w:val="24"/>
          <w:szCs w:val="24"/>
          <w:lang w:val="bg-BG"/>
        </w:rPr>
        <w:t xml:space="preserve"> и съдържа данни от Регистъра на действащи, прекъснали и завършили студенти и докторанти към 10.01.2024 г.</w:t>
      </w:r>
      <w:r w:rsidRPr="00DE3B01">
        <w:rPr>
          <w:rFonts w:ascii="Times New Roman" w:eastAsia="Calibri" w:hAnsi="Times New Roman" w:cs="Times New Roman"/>
          <w:bCs/>
          <w:color w:val="000000"/>
          <w:sz w:val="24"/>
          <w:szCs w:val="24"/>
        </w:rPr>
        <w:t xml:space="preserve"> </w:t>
      </w:r>
      <w:r w:rsidRPr="00DE3B01">
        <w:rPr>
          <w:rFonts w:ascii="Times New Roman" w:eastAsia="Calibri" w:hAnsi="Times New Roman" w:cs="Times New Roman"/>
          <w:bCs/>
          <w:color w:val="000000"/>
          <w:sz w:val="24"/>
          <w:szCs w:val="24"/>
          <w:lang w:val="bg-BG"/>
        </w:rPr>
        <w:t>Информация за съдържанието, условията и редът за воденето на регистъра се съдържа в Наредба № 1 от 13 януари 2023 г. за регистъра на всички действащи, прекъснали и завършили студенти и докторанти по степени на обучение и по професионални направления.</w:t>
      </w:r>
      <w:r w:rsidRPr="00DE3B01">
        <w:rPr>
          <w:rFonts w:ascii="Calibri" w:eastAsia="Calibri" w:hAnsi="Calibri" w:cs="Times New Roman"/>
        </w:rPr>
        <w:t xml:space="preserve"> </w:t>
      </w:r>
      <w:r w:rsidRPr="00DE3B01">
        <w:rPr>
          <w:rFonts w:ascii="Times New Roman" w:eastAsia="Calibri" w:hAnsi="Times New Roman" w:cs="Times New Roman"/>
          <w:bCs/>
          <w:color w:val="000000"/>
          <w:sz w:val="24"/>
          <w:szCs w:val="24"/>
          <w:lang w:val="bg-BG"/>
        </w:rPr>
        <w:t xml:space="preserve">Регистърът се води и поддържа като електронна база данни от министъра на образованието и науката чрез НАЦИД (чл. 2 от Наредбата).  Съгласно чл. 7 от Наредбата, </w:t>
      </w:r>
      <w:r w:rsidRPr="00DE3B01">
        <w:rPr>
          <w:rFonts w:ascii="Times New Roman" w:eastAsia="Calibri" w:hAnsi="Times New Roman" w:cs="Times New Roman"/>
          <w:b/>
          <w:i/>
          <w:iCs/>
          <w:color w:val="000000"/>
          <w:sz w:val="24"/>
          <w:szCs w:val="24"/>
          <w:lang w:val="bg-BG"/>
        </w:rPr>
        <w:t>оправомощени от ректора на висшето училище или ръководителя на научната организация лица подават за вписване в регистъра данните и документите по чл. 4, 5 и 6 от Наредбата,</w:t>
      </w:r>
      <w:r w:rsidRPr="00DE3B01">
        <w:rPr>
          <w:rFonts w:ascii="Calibri" w:eastAsia="Calibri" w:hAnsi="Calibri" w:cs="Times New Roman"/>
          <w:b/>
          <w:i/>
          <w:iCs/>
        </w:rPr>
        <w:t xml:space="preserve"> </w:t>
      </w:r>
      <w:r w:rsidRPr="00DE3B01">
        <w:rPr>
          <w:rFonts w:ascii="Times New Roman" w:eastAsia="Calibri" w:hAnsi="Times New Roman" w:cs="Times New Roman"/>
          <w:b/>
          <w:i/>
          <w:iCs/>
          <w:color w:val="000000"/>
          <w:sz w:val="24"/>
          <w:szCs w:val="24"/>
          <w:lang w:val="bg-BG"/>
        </w:rPr>
        <w:t>чрез уеб базиран интерфейс, достъпен на интернет страницата на НАЦИД</w:t>
      </w:r>
      <w:r w:rsidRPr="00DE3B01">
        <w:rPr>
          <w:rFonts w:ascii="Times New Roman" w:eastAsia="Calibri" w:hAnsi="Times New Roman" w:cs="Times New Roman"/>
          <w:bCs/>
          <w:i/>
          <w:iCs/>
          <w:color w:val="000000"/>
          <w:sz w:val="24"/>
          <w:szCs w:val="24"/>
          <w:lang w:val="bg-BG"/>
        </w:rPr>
        <w:t xml:space="preserve">. </w:t>
      </w:r>
      <w:r w:rsidRPr="00DE3B01">
        <w:rPr>
          <w:rFonts w:ascii="Times New Roman" w:eastAsia="Calibri" w:hAnsi="Times New Roman" w:cs="Times New Roman"/>
          <w:b/>
          <w:i/>
          <w:iCs/>
          <w:color w:val="000000"/>
          <w:sz w:val="24"/>
          <w:szCs w:val="24"/>
          <w:lang w:val="bg-BG"/>
        </w:rPr>
        <w:t>Подадените данни и документи се вписват автоматизирано в регистъра след извършване на автоматизирани технически и логически проверки</w:t>
      </w:r>
      <w:r w:rsidRPr="00DE3B01">
        <w:rPr>
          <w:rFonts w:ascii="Times New Roman" w:eastAsia="Calibri" w:hAnsi="Times New Roman" w:cs="Times New Roman"/>
          <w:bCs/>
          <w:color w:val="000000"/>
          <w:sz w:val="24"/>
          <w:szCs w:val="24"/>
          <w:lang w:val="bg-BG"/>
        </w:rPr>
        <w:t>.</w:t>
      </w:r>
      <w:r w:rsidRPr="00DE3B01">
        <w:rPr>
          <w:rFonts w:ascii="Times New Roman" w:eastAsia="Calibri" w:hAnsi="Times New Roman" w:cs="Times New Roman"/>
          <w:bCs/>
          <w:color w:val="000000"/>
          <w:sz w:val="24"/>
          <w:szCs w:val="24"/>
        </w:rPr>
        <w:t xml:space="preserve"> </w:t>
      </w:r>
      <w:r w:rsidRPr="00DE3B01">
        <w:rPr>
          <w:rFonts w:ascii="Times New Roman" w:eastAsia="Calibri" w:hAnsi="Times New Roman" w:cs="Times New Roman"/>
          <w:bCs/>
          <w:color w:val="000000"/>
          <w:sz w:val="24"/>
          <w:szCs w:val="24"/>
          <w:lang w:val="bg-BG"/>
        </w:rPr>
        <w:t>В тази връзка, съгласно Условията за кандидатстване,</w:t>
      </w:r>
      <w:r w:rsidRPr="00DE3B01">
        <w:rPr>
          <w:rFonts w:ascii="Times New Roman" w:eastAsia="Calibri" w:hAnsi="Times New Roman" w:cs="Times New Roman"/>
          <w:bCs/>
          <w:i/>
          <w:iCs/>
          <w:color w:val="000000"/>
          <w:sz w:val="24"/>
          <w:szCs w:val="24"/>
          <w:lang w:val="bg-BG"/>
        </w:rPr>
        <w:t xml:space="preserve"> </w:t>
      </w:r>
      <w:r w:rsidRPr="00DE3B01">
        <w:rPr>
          <w:rFonts w:ascii="Times New Roman" w:eastAsia="Calibri" w:hAnsi="Times New Roman" w:cs="Times New Roman"/>
          <w:sz w:val="24"/>
          <w:lang w:val="bg-BG"/>
        </w:rPr>
        <w:t>на етап  техническа и финансова оценка на проектните предложения, оценителната комисия ще използва служебната информация, предоставена от НАЦИД.</w:t>
      </w:r>
      <w:r w:rsidRPr="00DE3B01">
        <w:rPr>
          <w:rFonts w:ascii="Times New Roman" w:eastAsia="Calibri" w:hAnsi="Times New Roman" w:cs="Times New Roman"/>
          <w:bCs/>
          <w:i/>
          <w:iCs/>
          <w:color w:val="000000"/>
          <w:sz w:val="24"/>
          <w:szCs w:val="24"/>
          <w:lang w:val="bg-BG"/>
        </w:rPr>
        <w:t xml:space="preserve"> </w:t>
      </w:r>
      <w:r w:rsidRPr="00DE3B01">
        <w:rPr>
          <w:rFonts w:ascii="Times New Roman" w:eastAsia="Calibri" w:hAnsi="Times New Roman" w:cs="Times New Roman"/>
          <w:b/>
          <w:i/>
          <w:iCs/>
          <w:color w:val="000000"/>
          <w:sz w:val="24"/>
          <w:szCs w:val="24"/>
        </w:rPr>
        <w:t xml:space="preserve"> </w:t>
      </w:r>
      <w:r w:rsidRPr="00DE3B01">
        <w:rPr>
          <w:rFonts w:ascii="Times New Roman" w:eastAsia="Calibri" w:hAnsi="Times New Roman" w:cs="Times New Roman"/>
          <w:bCs/>
          <w:color w:val="000000"/>
          <w:sz w:val="24"/>
          <w:szCs w:val="24"/>
          <w:lang w:val="bg-BG"/>
        </w:rPr>
        <w:t xml:space="preserve"> </w:t>
      </w:r>
    </w:p>
    <w:p w14:paraId="18B343F3"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E3B01">
        <w:rPr>
          <w:rFonts w:ascii="Times New Roman" w:eastAsia="Calibri" w:hAnsi="Times New Roman" w:cs="Times New Roman"/>
          <w:b/>
          <w:color w:val="000000"/>
          <w:sz w:val="24"/>
          <w:szCs w:val="24"/>
          <w:lang w:val="bg-BG"/>
        </w:rPr>
        <w:t xml:space="preserve">4. </w:t>
      </w:r>
      <w:r w:rsidRPr="00DE3B01">
        <w:rPr>
          <w:rFonts w:ascii="Times New Roman" w:eastAsia="Calibri" w:hAnsi="Times New Roman" w:cs="Times New Roman"/>
          <w:bCs/>
          <w:color w:val="000000"/>
          <w:sz w:val="24"/>
          <w:szCs w:val="24"/>
          <w:lang w:val="bg-BG"/>
        </w:rPr>
        <w:t xml:space="preserve">Съгласно </w:t>
      </w:r>
      <w:r w:rsidRPr="00DE3B01">
        <w:rPr>
          <w:rFonts w:ascii="Times New Roman" w:eastAsia="Calibri" w:hAnsi="Times New Roman" w:cs="Times New Roman"/>
          <w:bCs/>
          <w:i/>
          <w:iCs/>
          <w:color w:val="000000"/>
          <w:sz w:val="24"/>
          <w:szCs w:val="24"/>
          <w:lang w:val="bg-BG"/>
        </w:rPr>
        <w:t>критерий 1. Начин на изпълнение на дейностите</w:t>
      </w:r>
      <w:r w:rsidRPr="00DE3B01">
        <w:rPr>
          <w:rFonts w:ascii="Times New Roman" w:eastAsia="Calibri" w:hAnsi="Times New Roman" w:cs="Times New Roman"/>
          <w:bCs/>
          <w:color w:val="000000"/>
          <w:sz w:val="24"/>
          <w:szCs w:val="24"/>
          <w:lang w:val="bg-BG"/>
        </w:rPr>
        <w:t xml:space="preserve"> от критериите за техническа и финансова оценка, проектното предложение адресира конкретни бизнес потребности, когато в него е включен асоцииран партньор – предприятие, публична организация, НПО или научноизследователски център, в т.ч. ЦК и ЦВП, който е обосновал нуждата от персонал с докторска степен. За целта към Формуляра за кандидатстване </w:t>
      </w:r>
      <w:r w:rsidRPr="00DE3B01">
        <w:rPr>
          <w:rFonts w:ascii="Times New Roman" w:eastAsia="Times New Roman" w:hAnsi="Times New Roman" w:cs="Times New Roman"/>
          <w:bCs/>
          <w:sz w:val="24"/>
          <w:szCs w:val="24"/>
          <w:lang w:val="bg-BG"/>
        </w:rPr>
        <w:t>се прилага</w:t>
      </w:r>
      <w:r w:rsidRPr="00DE3B01">
        <w:rPr>
          <w:rFonts w:ascii="Times New Roman" w:eastAsia="Calibri" w:hAnsi="Times New Roman" w:cs="Times New Roman"/>
          <w:b/>
          <w:color w:val="000000"/>
          <w:sz w:val="24"/>
          <w:szCs w:val="24"/>
          <w:lang w:val="bg-BG"/>
        </w:rPr>
        <w:t xml:space="preserve"> </w:t>
      </w:r>
      <w:r w:rsidRPr="00DE3B01">
        <w:rPr>
          <w:rFonts w:ascii="Times New Roman" w:eastAsia="Calibri" w:hAnsi="Times New Roman" w:cs="Times New Roman"/>
          <w:bCs/>
          <w:color w:val="000000"/>
          <w:sz w:val="24"/>
          <w:szCs w:val="24"/>
          <w:lang w:val="bg-BG"/>
        </w:rPr>
        <w:t>Писмо за намерение от асоцииран партньор, и информацията се посочва в секция „Допълнителна информация, необходима за оценка на проектното предложение“, по-конкретно поле</w:t>
      </w:r>
      <w:r w:rsidRPr="00DE3B01">
        <w:rPr>
          <w:rFonts w:ascii="Times New Roman" w:eastAsia="Times New Roman" w:hAnsi="Times New Roman" w:cs="Times New Roman"/>
          <w:bCs/>
          <w:sz w:val="24"/>
          <w:szCs w:val="24"/>
          <w:lang w:val="bg-BG"/>
        </w:rPr>
        <w:t xml:space="preserve"> „Обосновка на дейностите и избора на докторски програми“ на формуляра за кандидатстване</w:t>
      </w:r>
    </w:p>
    <w:p w14:paraId="30427E92"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E3B01">
        <w:rPr>
          <w:rFonts w:ascii="Times New Roman" w:eastAsia="Calibri" w:hAnsi="Times New Roman" w:cs="Times New Roman"/>
          <w:b/>
          <w:color w:val="000000"/>
          <w:sz w:val="24"/>
          <w:szCs w:val="24"/>
          <w:lang w:val="bg-BG"/>
        </w:rPr>
        <w:t xml:space="preserve">5. </w:t>
      </w:r>
      <w:r w:rsidRPr="00DE3B01">
        <w:rPr>
          <w:rFonts w:ascii="Times New Roman" w:eastAsia="Calibri" w:hAnsi="Times New Roman" w:cs="Times New Roman"/>
          <w:bCs/>
          <w:color w:val="000000"/>
          <w:sz w:val="24"/>
          <w:szCs w:val="24"/>
          <w:lang w:val="bg-BG"/>
        </w:rPr>
        <w:t xml:space="preserve">По процедурата няма изискване партньорът в проектно предложение да участва с докторски програми от всички професионални направления, с които участва кандидатът. В допълнение, моля вижте отговора на въпрос 2. Видно от скалата за оценяване на </w:t>
      </w:r>
      <w:r w:rsidRPr="00DE3B01">
        <w:rPr>
          <w:rFonts w:ascii="Times New Roman" w:eastAsia="Calibri" w:hAnsi="Times New Roman" w:cs="Times New Roman"/>
          <w:bCs/>
          <w:i/>
          <w:iCs/>
          <w:color w:val="000000"/>
          <w:sz w:val="24"/>
          <w:szCs w:val="24"/>
          <w:lang w:val="bg-BG"/>
        </w:rPr>
        <w:t>критерий 6. Споделяне на ресурси</w:t>
      </w:r>
      <w:r w:rsidRPr="00DE3B01">
        <w:rPr>
          <w:rFonts w:ascii="Times New Roman" w:eastAsia="Calibri" w:hAnsi="Times New Roman" w:cs="Times New Roman"/>
          <w:bCs/>
          <w:color w:val="000000"/>
          <w:sz w:val="24"/>
          <w:szCs w:val="24"/>
          <w:lang w:val="bg-BG"/>
        </w:rPr>
        <w:t xml:space="preserve"> от критериите за техническа и финансова оценка, посочена в Методологията и критериите за оценка (Приложение VII към Условията за кандидатстване), споделянето на ресурси не се оценява на ниво докторска програма/професионално направление. Оценката по този критерий е на ниво проектно предложение като се отчита информацията, посочена в декларацията за партньорство и в описанието на дейностите във формуляра за кандидатстване.</w:t>
      </w:r>
    </w:p>
    <w:p w14:paraId="01FE70D9" w14:textId="77777777" w:rsidR="00DE3B01" w:rsidRPr="00DE3B01" w:rsidRDefault="00DE3B01" w:rsidP="00DE3B01">
      <w:pPr>
        <w:keepNext/>
        <w:keepLines/>
        <w:spacing w:before="40" w:after="0" w:line="256" w:lineRule="auto"/>
        <w:outlineLvl w:val="1"/>
        <w:rPr>
          <w:rFonts w:ascii="Times New Roman" w:eastAsia="Times New Roman" w:hAnsi="Times New Roman" w:cs="Times New Roman"/>
          <w:b/>
          <w:bCs/>
          <w:sz w:val="26"/>
          <w:szCs w:val="26"/>
          <w:lang w:val="bg-BG"/>
        </w:rPr>
      </w:pPr>
      <w:r w:rsidRPr="00DE3B01">
        <w:rPr>
          <w:rFonts w:ascii="Times New Roman" w:eastAsia="Times New Roman" w:hAnsi="Times New Roman" w:cs="Times New Roman"/>
          <w:b/>
          <w:bCs/>
          <w:sz w:val="26"/>
          <w:szCs w:val="26"/>
          <w:lang w:val="bg-BG"/>
        </w:rPr>
        <w:t xml:space="preserve">ВЪПРОС </w:t>
      </w:r>
      <w:r w:rsidRPr="00DE3B01">
        <w:rPr>
          <w:rFonts w:ascii="Times New Roman" w:eastAsia="Times New Roman" w:hAnsi="Times New Roman" w:cs="Times New Roman"/>
          <w:b/>
          <w:bCs/>
          <w:sz w:val="26"/>
          <w:szCs w:val="26"/>
        </w:rPr>
        <w:t>20</w:t>
      </w:r>
      <w:r w:rsidRPr="00DE3B01">
        <w:rPr>
          <w:rFonts w:ascii="Times New Roman" w:eastAsia="Times New Roman" w:hAnsi="Times New Roman" w:cs="Times New Roman"/>
          <w:b/>
          <w:bCs/>
          <w:sz w:val="26"/>
          <w:szCs w:val="26"/>
          <w:lang w:val="bg-BG"/>
        </w:rPr>
        <w:t xml:space="preserve"> ОТ </w:t>
      </w:r>
      <w:r w:rsidRPr="00DE3B01">
        <w:rPr>
          <w:rFonts w:ascii="Times New Roman" w:eastAsia="Times New Roman" w:hAnsi="Times New Roman" w:cs="Times New Roman"/>
          <w:b/>
          <w:bCs/>
          <w:sz w:val="26"/>
          <w:szCs w:val="26"/>
        </w:rPr>
        <w:t>30</w:t>
      </w:r>
      <w:r w:rsidRPr="00DE3B01">
        <w:rPr>
          <w:rFonts w:ascii="Times New Roman" w:eastAsia="Times New Roman" w:hAnsi="Times New Roman" w:cs="Times New Roman"/>
          <w:b/>
          <w:bCs/>
          <w:sz w:val="26"/>
          <w:szCs w:val="26"/>
          <w:lang w:val="bg-BG"/>
        </w:rPr>
        <w:t>.03.2024 Г. (Q0</w:t>
      </w:r>
      <w:r w:rsidRPr="00DE3B01">
        <w:rPr>
          <w:rFonts w:ascii="Times New Roman" w:eastAsia="Times New Roman" w:hAnsi="Times New Roman" w:cs="Times New Roman"/>
          <w:b/>
          <w:bCs/>
          <w:sz w:val="26"/>
          <w:szCs w:val="26"/>
        </w:rPr>
        <w:t>20</w:t>
      </w:r>
      <w:r w:rsidRPr="00DE3B01">
        <w:rPr>
          <w:rFonts w:ascii="Times New Roman" w:eastAsia="Times New Roman" w:hAnsi="Times New Roman" w:cs="Times New Roman"/>
          <w:b/>
          <w:bCs/>
          <w:sz w:val="26"/>
          <w:szCs w:val="26"/>
          <w:lang w:val="bg-BG"/>
        </w:rPr>
        <w:t xml:space="preserve"> ПОСТЪПИЛ ЧРЕЗ ИСУН):</w:t>
      </w:r>
    </w:p>
    <w:p w14:paraId="193BE517" w14:textId="77777777" w:rsidR="00DE3B01" w:rsidRPr="00DE3B01" w:rsidRDefault="00DE3B01" w:rsidP="00DE3B01">
      <w:pPr>
        <w:jc w:val="both"/>
        <w:rPr>
          <w:rFonts w:ascii="Times New Roman" w:eastAsia="Calibri" w:hAnsi="Times New Roman" w:cs="Times New Roman"/>
          <w:sz w:val="24"/>
          <w:szCs w:val="24"/>
          <w:lang w:val="bg-BG"/>
        </w:rPr>
      </w:pPr>
    </w:p>
    <w:p w14:paraId="29D055F0" w14:textId="77777777" w:rsidR="00DE3B01" w:rsidRPr="00DE3B01" w:rsidRDefault="00DE3B01" w:rsidP="00DE3B01">
      <w:pPr>
        <w:jc w:val="both"/>
        <w:rPr>
          <w:rFonts w:ascii="Times New Roman" w:eastAsia="Calibri" w:hAnsi="Times New Roman" w:cs="Times New Roman"/>
          <w:sz w:val="24"/>
          <w:szCs w:val="24"/>
          <w:lang w:val="bg-BG"/>
        </w:rPr>
      </w:pPr>
      <w:r w:rsidRPr="00DE3B01">
        <w:rPr>
          <w:rFonts w:ascii="Times New Roman" w:eastAsia="Calibri" w:hAnsi="Times New Roman" w:cs="Times New Roman"/>
          <w:sz w:val="24"/>
          <w:szCs w:val="24"/>
          <w:lang w:val="bg-BG"/>
        </w:rPr>
        <w:lastRenderedPageBreak/>
        <w:t>Въпрос 1: В рамките на 1 едно проектно предложение, което включва докторски програми в няколко професионални направления възможно ли е да се създадат повече от 1 докторантско училище?</w:t>
      </w:r>
    </w:p>
    <w:p w14:paraId="387D939B" w14:textId="77777777" w:rsidR="00DE3B01" w:rsidRPr="00DE3B01" w:rsidRDefault="00DE3B01" w:rsidP="00DE3B01">
      <w:pPr>
        <w:jc w:val="both"/>
        <w:rPr>
          <w:rFonts w:ascii="Times New Roman" w:eastAsia="Calibri" w:hAnsi="Times New Roman" w:cs="Times New Roman"/>
          <w:sz w:val="24"/>
          <w:szCs w:val="24"/>
          <w:lang w:val="bg-BG"/>
        </w:rPr>
      </w:pPr>
    </w:p>
    <w:p w14:paraId="44947CB9"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DE3B01">
        <w:rPr>
          <w:rFonts w:ascii="Times New Roman" w:eastAsia="Calibri" w:hAnsi="Times New Roman" w:cs="Times New Roman"/>
          <w:b/>
          <w:color w:val="000000"/>
          <w:sz w:val="24"/>
          <w:szCs w:val="24"/>
          <w:lang w:val="bg-BG"/>
        </w:rPr>
        <w:t>ОТГОВОР:</w:t>
      </w:r>
    </w:p>
    <w:p w14:paraId="0F818FC4"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E3B01">
        <w:rPr>
          <w:rFonts w:ascii="Times New Roman" w:eastAsia="Calibri" w:hAnsi="Times New Roman" w:cs="Times New Roman"/>
          <w:bCs/>
          <w:color w:val="000000"/>
          <w:sz w:val="24"/>
          <w:szCs w:val="24"/>
          <w:lang w:val="bg-BG"/>
        </w:rPr>
        <w:t>Моля вижте отговора на въпрос 9, т. 1.</w:t>
      </w:r>
    </w:p>
    <w:p w14:paraId="7874FB69" w14:textId="77777777" w:rsidR="00DE3B01" w:rsidRPr="00DE3B01" w:rsidRDefault="00DE3B01" w:rsidP="00DE3B01">
      <w:pPr>
        <w:keepNext/>
        <w:keepLines/>
        <w:spacing w:before="40" w:after="0" w:line="256" w:lineRule="auto"/>
        <w:outlineLvl w:val="1"/>
        <w:rPr>
          <w:rFonts w:ascii="Times New Roman" w:eastAsia="Times New Roman" w:hAnsi="Times New Roman" w:cs="Times New Roman"/>
          <w:b/>
          <w:bCs/>
          <w:sz w:val="26"/>
          <w:szCs w:val="26"/>
          <w:lang w:val="bg-BG"/>
        </w:rPr>
      </w:pPr>
      <w:r w:rsidRPr="00DE3B01">
        <w:rPr>
          <w:rFonts w:ascii="Times New Roman" w:eastAsia="Times New Roman" w:hAnsi="Times New Roman" w:cs="Times New Roman"/>
          <w:b/>
          <w:bCs/>
          <w:sz w:val="26"/>
          <w:szCs w:val="26"/>
          <w:lang w:val="bg-BG"/>
        </w:rPr>
        <w:t xml:space="preserve">ВЪПРОС </w:t>
      </w:r>
      <w:r w:rsidRPr="00DE3B01">
        <w:rPr>
          <w:rFonts w:ascii="Times New Roman" w:eastAsia="Times New Roman" w:hAnsi="Times New Roman" w:cs="Times New Roman"/>
          <w:b/>
          <w:bCs/>
          <w:sz w:val="26"/>
          <w:szCs w:val="26"/>
        </w:rPr>
        <w:t>21</w:t>
      </w:r>
      <w:r w:rsidRPr="00DE3B01">
        <w:rPr>
          <w:rFonts w:ascii="Times New Roman" w:eastAsia="Times New Roman" w:hAnsi="Times New Roman" w:cs="Times New Roman"/>
          <w:b/>
          <w:bCs/>
          <w:sz w:val="26"/>
          <w:szCs w:val="26"/>
          <w:lang w:val="bg-BG"/>
        </w:rPr>
        <w:t xml:space="preserve"> ОТ </w:t>
      </w:r>
      <w:r w:rsidRPr="00DE3B01">
        <w:rPr>
          <w:rFonts w:ascii="Times New Roman" w:eastAsia="Times New Roman" w:hAnsi="Times New Roman" w:cs="Times New Roman"/>
          <w:b/>
          <w:bCs/>
          <w:sz w:val="26"/>
          <w:szCs w:val="26"/>
        </w:rPr>
        <w:t>30</w:t>
      </w:r>
      <w:r w:rsidRPr="00DE3B01">
        <w:rPr>
          <w:rFonts w:ascii="Times New Roman" w:eastAsia="Times New Roman" w:hAnsi="Times New Roman" w:cs="Times New Roman"/>
          <w:b/>
          <w:bCs/>
          <w:sz w:val="26"/>
          <w:szCs w:val="26"/>
          <w:lang w:val="bg-BG"/>
        </w:rPr>
        <w:t>.03.2024 Г. (Q0</w:t>
      </w:r>
      <w:r w:rsidRPr="00DE3B01">
        <w:rPr>
          <w:rFonts w:ascii="Times New Roman" w:eastAsia="Times New Roman" w:hAnsi="Times New Roman" w:cs="Times New Roman"/>
          <w:b/>
          <w:bCs/>
          <w:sz w:val="26"/>
          <w:szCs w:val="26"/>
        </w:rPr>
        <w:t>21</w:t>
      </w:r>
      <w:r w:rsidRPr="00DE3B01">
        <w:rPr>
          <w:rFonts w:ascii="Times New Roman" w:eastAsia="Times New Roman" w:hAnsi="Times New Roman" w:cs="Times New Roman"/>
          <w:b/>
          <w:bCs/>
          <w:sz w:val="26"/>
          <w:szCs w:val="26"/>
          <w:lang w:val="bg-BG"/>
        </w:rPr>
        <w:t xml:space="preserve"> ПОСТЪПИЛ ЧРЕЗ ИСУН):</w:t>
      </w:r>
    </w:p>
    <w:p w14:paraId="3ADDE79A" w14:textId="77777777" w:rsidR="00DE3B01" w:rsidRPr="00DE3B01" w:rsidRDefault="00DE3B01" w:rsidP="00DE3B01">
      <w:pPr>
        <w:jc w:val="both"/>
        <w:rPr>
          <w:rFonts w:ascii="Times New Roman" w:eastAsia="Calibri" w:hAnsi="Times New Roman" w:cs="Times New Roman"/>
          <w:sz w:val="24"/>
          <w:szCs w:val="24"/>
          <w:lang w:val="bg-BG"/>
        </w:rPr>
      </w:pPr>
    </w:p>
    <w:p w14:paraId="6E0ACD8B" w14:textId="77777777" w:rsidR="00DE3B01" w:rsidRPr="00DE3B01" w:rsidRDefault="00DE3B01" w:rsidP="00DE3B01">
      <w:pPr>
        <w:jc w:val="both"/>
        <w:rPr>
          <w:rFonts w:ascii="Times New Roman" w:eastAsia="Calibri" w:hAnsi="Times New Roman" w:cs="Times New Roman"/>
          <w:sz w:val="24"/>
          <w:szCs w:val="24"/>
          <w:lang w:val="bg-BG"/>
        </w:rPr>
      </w:pPr>
      <w:r w:rsidRPr="00DE3B01">
        <w:rPr>
          <w:rFonts w:ascii="Times New Roman" w:eastAsia="Calibri" w:hAnsi="Times New Roman" w:cs="Times New Roman"/>
          <w:sz w:val="24"/>
          <w:szCs w:val="24"/>
          <w:lang w:val="bg-BG"/>
        </w:rPr>
        <w:t>Въпрос 1: В случай на партньорство между две висши училища трябва ли всички включени в проектното предложение докторски програми от едно и също професионално направление да имат акредитация и в двете висши училища, т.е. допустимо ли някоя от включените в проектното предложение докторски програми да е акредитирана само в едното висше училище?</w:t>
      </w:r>
    </w:p>
    <w:p w14:paraId="2F7C3C17" w14:textId="77777777" w:rsidR="00DE3B01" w:rsidRPr="00DE3B01" w:rsidRDefault="00DE3B01" w:rsidP="00DE3B01">
      <w:pPr>
        <w:jc w:val="both"/>
        <w:rPr>
          <w:rFonts w:ascii="Times New Roman" w:eastAsia="Calibri" w:hAnsi="Times New Roman" w:cs="Times New Roman"/>
          <w:sz w:val="24"/>
          <w:szCs w:val="24"/>
          <w:lang w:val="bg-BG"/>
        </w:rPr>
      </w:pPr>
    </w:p>
    <w:p w14:paraId="4C1A1C17"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DE3B01">
        <w:rPr>
          <w:rFonts w:ascii="Times New Roman" w:eastAsia="Calibri" w:hAnsi="Times New Roman" w:cs="Times New Roman"/>
          <w:b/>
          <w:color w:val="000000"/>
          <w:sz w:val="24"/>
          <w:szCs w:val="24"/>
          <w:lang w:val="bg-BG"/>
        </w:rPr>
        <w:t>ОТГОВОР:</w:t>
      </w:r>
    </w:p>
    <w:p w14:paraId="20B4811D"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E3B01">
        <w:rPr>
          <w:rFonts w:ascii="Times New Roman" w:eastAsia="Calibri" w:hAnsi="Times New Roman" w:cs="Times New Roman"/>
          <w:bCs/>
          <w:color w:val="000000"/>
          <w:sz w:val="24"/>
          <w:szCs w:val="24"/>
          <w:lang w:val="bg-BG"/>
        </w:rPr>
        <w:t>Съгласно</w:t>
      </w:r>
      <w:r w:rsidRPr="00DE3B01">
        <w:rPr>
          <w:rFonts w:ascii="Times New Roman" w:eastAsia="Calibri" w:hAnsi="Times New Roman" w:cs="Times New Roman"/>
          <w:b/>
          <w:color w:val="000000"/>
          <w:sz w:val="24"/>
          <w:szCs w:val="24"/>
          <w:lang w:val="bg-BG"/>
        </w:rPr>
        <w:t xml:space="preserve"> </w:t>
      </w:r>
      <w:r w:rsidRPr="00DE3B01">
        <w:rPr>
          <w:rFonts w:ascii="Times New Roman" w:eastAsia="Calibri" w:hAnsi="Times New Roman" w:cs="Times New Roman"/>
          <w:bCs/>
          <w:color w:val="000000"/>
          <w:sz w:val="24"/>
          <w:szCs w:val="24"/>
          <w:lang w:val="bg-BG"/>
        </w:rPr>
        <w:t>т.11 и т. 12 от</w:t>
      </w:r>
      <w:r w:rsidRPr="00DE3B01">
        <w:rPr>
          <w:rFonts w:ascii="Times New Roman" w:eastAsia="Calibri" w:hAnsi="Times New Roman" w:cs="Times New Roman"/>
          <w:b/>
          <w:color w:val="000000"/>
          <w:sz w:val="24"/>
          <w:szCs w:val="24"/>
          <w:lang w:val="bg-BG"/>
        </w:rPr>
        <w:t xml:space="preserve"> </w:t>
      </w:r>
      <w:r w:rsidRPr="00DE3B01">
        <w:rPr>
          <w:rFonts w:ascii="Times New Roman" w:eastAsia="Calibri" w:hAnsi="Times New Roman" w:cs="Times New Roman"/>
          <w:bCs/>
          <w:color w:val="000000"/>
          <w:sz w:val="24"/>
          <w:szCs w:val="24"/>
          <w:lang w:val="bg-BG"/>
        </w:rPr>
        <w:t>Условията за кандидатстване</w:t>
      </w:r>
      <w:r w:rsidRPr="00DE3B01">
        <w:rPr>
          <w:rFonts w:ascii="Times New Roman" w:eastAsia="Calibri" w:hAnsi="Times New Roman" w:cs="Times New Roman"/>
          <w:b/>
          <w:color w:val="000000"/>
          <w:sz w:val="24"/>
          <w:szCs w:val="24"/>
          <w:lang w:val="bg-BG"/>
        </w:rPr>
        <w:t xml:space="preserve"> </w:t>
      </w:r>
      <w:r w:rsidRPr="00DE3B01">
        <w:rPr>
          <w:rFonts w:ascii="Times New Roman" w:eastAsia="Calibri" w:hAnsi="Times New Roman" w:cs="Times New Roman"/>
          <w:bCs/>
          <w:color w:val="000000"/>
          <w:sz w:val="24"/>
          <w:szCs w:val="24"/>
          <w:lang w:val="bg-BG"/>
        </w:rPr>
        <w:t xml:space="preserve">допустимите кандидати и съответно допустимите партньори </w:t>
      </w:r>
      <w:r w:rsidRPr="00DE3B01">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DE3B01">
        <w:rPr>
          <w:rFonts w:ascii="Times New Roman" w:eastAsia="Calibri" w:hAnsi="Times New Roman" w:cs="Times New Roman"/>
          <w:bCs/>
          <w:color w:val="000000"/>
          <w:sz w:val="24"/>
          <w:szCs w:val="24"/>
          <w:lang w:val="bg-BG"/>
        </w:rPr>
        <w:t>. В тази връзка изискването за валидна акредитация на включена в проектно предложение докторска програма се отнася за съответното висше училище, в което ще бъдат зачислени докторанти по съответната докторска програма.</w:t>
      </w:r>
    </w:p>
    <w:p w14:paraId="47C9F872" w14:textId="77777777" w:rsidR="00DE3B01" w:rsidRPr="00DE3B01" w:rsidRDefault="00DE3B01" w:rsidP="00DE3B01">
      <w:pPr>
        <w:pBdr>
          <w:bottom w:val="single" w:sz="4" w:space="0" w:color="auto"/>
        </w:pBdr>
        <w:spacing w:after="120" w:line="240" w:lineRule="auto"/>
        <w:jc w:val="both"/>
        <w:rPr>
          <w:rFonts w:ascii="Times New Roman" w:eastAsia="Calibri" w:hAnsi="Times New Roman" w:cs="Times New Roman"/>
          <w:bCs/>
          <w:color w:val="000000"/>
          <w:sz w:val="24"/>
          <w:szCs w:val="24"/>
        </w:rPr>
      </w:pPr>
      <w:r w:rsidRPr="00DE3B01">
        <w:rPr>
          <w:rFonts w:ascii="Times New Roman" w:eastAsia="Calibri" w:hAnsi="Times New Roman" w:cs="Times New Roman"/>
          <w:bCs/>
          <w:color w:val="000000"/>
          <w:sz w:val="24"/>
          <w:szCs w:val="24"/>
          <w:lang w:val="bg-BG"/>
        </w:rPr>
        <w:t xml:space="preserve">Обръщаме внимание, че съгласно т. 13 „Дейности, допустими за финансиране“ от Условията за кандидатстване, по отношение на Дейност 1 </w:t>
      </w:r>
      <w:r w:rsidRPr="00DE3B01">
        <w:rPr>
          <w:rFonts w:ascii="Times New Roman" w:eastAsia="Calibri" w:hAnsi="Times New Roman" w:cs="Times New Roman"/>
          <w:bCs/>
          <w:i/>
          <w:iCs/>
          <w:color w:val="000000"/>
          <w:sz w:val="24"/>
          <w:szCs w:val="24"/>
          <w:lang w:val="bg-BG"/>
        </w:rPr>
        <w:t>„В случай на партньорство между висши училища и/или научни организации, въвеждането на разработените по проекта програми за курсове за обучение на докторанти 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 Когато се разработва съвместна програма за курс за докторанти за две различни докторски програми, всяко от участващите висши училища и 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w:t>
      </w:r>
      <w:r w:rsidRPr="00DE3B01">
        <w:rPr>
          <w:rFonts w:ascii="Times New Roman" w:eastAsia="Calibri" w:hAnsi="Times New Roman" w:cs="Times New Roman"/>
          <w:bCs/>
          <w:color w:val="000000"/>
          <w:sz w:val="24"/>
          <w:szCs w:val="24"/>
          <w:lang w:val="bg-BG"/>
        </w:rPr>
        <w:t>“</w:t>
      </w:r>
    </w:p>
    <w:p w14:paraId="2A4D0F1F" w14:textId="77777777" w:rsidR="00DE3B01" w:rsidRPr="00DE3B01" w:rsidRDefault="00DE3B01" w:rsidP="00DE3B01">
      <w:pPr>
        <w:jc w:val="both"/>
        <w:rPr>
          <w:rFonts w:ascii="Times New Roman" w:eastAsia="Calibri" w:hAnsi="Times New Roman" w:cs="Times New Roman"/>
          <w:sz w:val="24"/>
          <w:szCs w:val="24"/>
          <w:lang w:val="bg-BG"/>
        </w:rPr>
      </w:pPr>
    </w:p>
    <w:p w14:paraId="114CC558" w14:textId="77777777" w:rsidR="00110138" w:rsidRPr="00110138" w:rsidRDefault="00110138" w:rsidP="00110138">
      <w:pPr>
        <w:rPr>
          <w:rFonts w:ascii="Times New Roman" w:eastAsia="Calibri" w:hAnsi="Times New Roman" w:cs="Times New Roman"/>
          <w:sz w:val="24"/>
          <w:szCs w:val="24"/>
        </w:rPr>
      </w:pPr>
    </w:p>
    <w:p w14:paraId="493B8E5F" w14:textId="77777777" w:rsidR="00110138" w:rsidRPr="00110138" w:rsidRDefault="00110138" w:rsidP="00110138">
      <w:pPr>
        <w:rPr>
          <w:rFonts w:ascii="Calibri" w:eastAsia="Calibri" w:hAnsi="Calibri" w:cs="Times New Roman"/>
        </w:rPr>
      </w:pPr>
    </w:p>
    <w:p w14:paraId="5CB6B222" w14:textId="77777777" w:rsidR="00DE7AC9" w:rsidRPr="00DE7AC9" w:rsidRDefault="00DE7AC9" w:rsidP="00DE7AC9">
      <w:pPr>
        <w:rPr>
          <w:rFonts w:ascii="Times New Roman" w:eastAsia="Calibri" w:hAnsi="Times New Roman" w:cs="Times New Roman"/>
          <w:sz w:val="24"/>
          <w:szCs w:val="24"/>
          <w:lang w:val="bg-BG"/>
        </w:rPr>
      </w:pPr>
    </w:p>
    <w:sectPr w:rsidR="00DE7AC9" w:rsidRPr="00DE7AC9">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37C9C" w14:textId="77777777" w:rsidR="00C74DCC" w:rsidRDefault="00C74DCC" w:rsidP="002F1D11">
      <w:pPr>
        <w:spacing w:after="0" w:line="240" w:lineRule="auto"/>
      </w:pPr>
      <w:r>
        <w:separator/>
      </w:r>
    </w:p>
  </w:endnote>
  <w:endnote w:type="continuationSeparator" w:id="0">
    <w:p w14:paraId="34094BF1" w14:textId="77777777" w:rsidR="00C74DCC" w:rsidRDefault="00C74DCC"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9935793"/>
      <w:docPartObj>
        <w:docPartGallery w:val="Page Numbers (Bottom of Page)"/>
        <w:docPartUnique/>
      </w:docPartObj>
    </w:sdtPr>
    <w:sdtEndPr>
      <w:rPr>
        <w:noProof/>
      </w:rPr>
    </w:sdtEndPr>
    <w:sdtContent>
      <w:p w14:paraId="63120146" w14:textId="3FB70612" w:rsidR="00535297" w:rsidRDefault="005352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0121A" w14:textId="77777777" w:rsidR="00C74DCC" w:rsidRDefault="00C74DCC" w:rsidP="002F1D11">
      <w:pPr>
        <w:spacing w:after="0" w:line="240" w:lineRule="auto"/>
      </w:pPr>
      <w:r>
        <w:separator/>
      </w:r>
    </w:p>
  </w:footnote>
  <w:footnote w:type="continuationSeparator" w:id="0">
    <w:p w14:paraId="17CAEC09" w14:textId="77777777" w:rsidR="00C74DCC" w:rsidRDefault="00C74DCC"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6418B"/>
    <w:rsid w:val="0008355C"/>
    <w:rsid w:val="000A1D3D"/>
    <w:rsid w:val="000A2A26"/>
    <w:rsid w:val="000A645C"/>
    <w:rsid w:val="000F69B4"/>
    <w:rsid w:val="000F6A59"/>
    <w:rsid w:val="00110138"/>
    <w:rsid w:val="001161CB"/>
    <w:rsid w:val="001400FD"/>
    <w:rsid w:val="001570E1"/>
    <w:rsid w:val="0015782D"/>
    <w:rsid w:val="00162C9E"/>
    <w:rsid w:val="0016665E"/>
    <w:rsid w:val="00175E95"/>
    <w:rsid w:val="00176386"/>
    <w:rsid w:val="00196EC7"/>
    <w:rsid w:val="001C40FA"/>
    <w:rsid w:val="001C4B4A"/>
    <w:rsid w:val="001F347D"/>
    <w:rsid w:val="001F3546"/>
    <w:rsid w:val="0020787F"/>
    <w:rsid w:val="00215FE0"/>
    <w:rsid w:val="00242C84"/>
    <w:rsid w:val="002A206D"/>
    <w:rsid w:val="002E6EAF"/>
    <w:rsid w:val="002F1D11"/>
    <w:rsid w:val="00300E40"/>
    <w:rsid w:val="00302E49"/>
    <w:rsid w:val="003060FE"/>
    <w:rsid w:val="00354476"/>
    <w:rsid w:val="0038016D"/>
    <w:rsid w:val="003B0F29"/>
    <w:rsid w:val="003C0C67"/>
    <w:rsid w:val="003D3279"/>
    <w:rsid w:val="00467729"/>
    <w:rsid w:val="004678F4"/>
    <w:rsid w:val="00472D1E"/>
    <w:rsid w:val="004B74F2"/>
    <w:rsid w:val="004C4768"/>
    <w:rsid w:val="004F25F4"/>
    <w:rsid w:val="004F2F0D"/>
    <w:rsid w:val="005014CF"/>
    <w:rsid w:val="005250D9"/>
    <w:rsid w:val="00535297"/>
    <w:rsid w:val="0054070B"/>
    <w:rsid w:val="00560533"/>
    <w:rsid w:val="005671E4"/>
    <w:rsid w:val="005866FB"/>
    <w:rsid w:val="005D59B6"/>
    <w:rsid w:val="00602CC6"/>
    <w:rsid w:val="00603959"/>
    <w:rsid w:val="0061057A"/>
    <w:rsid w:val="00623B0A"/>
    <w:rsid w:val="00626E55"/>
    <w:rsid w:val="00647CB1"/>
    <w:rsid w:val="00660C8B"/>
    <w:rsid w:val="00673C61"/>
    <w:rsid w:val="00677157"/>
    <w:rsid w:val="00687ACB"/>
    <w:rsid w:val="006A3146"/>
    <w:rsid w:val="006C61A5"/>
    <w:rsid w:val="00720879"/>
    <w:rsid w:val="00757CDC"/>
    <w:rsid w:val="00761220"/>
    <w:rsid w:val="007B3BF6"/>
    <w:rsid w:val="008237DC"/>
    <w:rsid w:val="008360E7"/>
    <w:rsid w:val="00847FB5"/>
    <w:rsid w:val="008874F5"/>
    <w:rsid w:val="008A7751"/>
    <w:rsid w:val="008C4D8E"/>
    <w:rsid w:val="009A5C05"/>
    <w:rsid w:val="009D0492"/>
    <w:rsid w:val="009E4F0A"/>
    <w:rsid w:val="00A3156E"/>
    <w:rsid w:val="00A54806"/>
    <w:rsid w:val="00A637DC"/>
    <w:rsid w:val="00A8782E"/>
    <w:rsid w:val="00A93691"/>
    <w:rsid w:val="00AC68AC"/>
    <w:rsid w:val="00AF72CB"/>
    <w:rsid w:val="00B220F9"/>
    <w:rsid w:val="00B3068B"/>
    <w:rsid w:val="00B30DE3"/>
    <w:rsid w:val="00B4013A"/>
    <w:rsid w:val="00B77B74"/>
    <w:rsid w:val="00B9323D"/>
    <w:rsid w:val="00B93AB2"/>
    <w:rsid w:val="00BA7668"/>
    <w:rsid w:val="00C71813"/>
    <w:rsid w:val="00C74DCC"/>
    <w:rsid w:val="00C849D9"/>
    <w:rsid w:val="00CB63CD"/>
    <w:rsid w:val="00CD20DD"/>
    <w:rsid w:val="00CF065C"/>
    <w:rsid w:val="00CF4C44"/>
    <w:rsid w:val="00D0441F"/>
    <w:rsid w:val="00D300EE"/>
    <w:rsid w:val="00D53B25"/>
    <w:rsid w:val="00D74F21"/>
    <w:rsid w:val="00DB514F"/>
    <w:rsid w:val="00DC7443"/>
    <w:rsid w:val="00DD2CD5"/>
    <w:rsid w:val="00DE3B01"/>
    <w:rsid w:val="00DE7AC9"/>
    <w:rsid w:val="00E23159"/>
    <w:rsid w:val="00E42BD7"/>
    <w:rsid w:val="00E56335"/>
    <w:rsid w:val="00E71C3D"/>
    <w:rsid w:val="00E94FDB"/>
    <w:rsid w:val="00ED3324"/>
    <w:rsid w:val="00F24CD1"/>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93691"/>
    <w:rPr>
      <w:sz w:val="16"/>
      <w:szCs w:val="16"/>
    </w:rPr>
  </w:style>
  <w:style w:type="paragraph" w:styleId="CommentText">
    <w:name w:val="annotation text"/>
    <w:basedOn w:val="Normal"/>
    <w:link w:val="CommentTextChar"/>
    <w:uiPriority w:val="99"/>
    <w:semiHidden/>
    <w:unhideWhenUsed/>
    <w:rsid w:val="00A93691"/>
    <w:pPr>
      <w:spacing w:line="240" w:lineRule="auto"/>
    </w:pPr>
    <w:rPr>
      <w:sz w:val="20"/>
      <w:szCs w:val="20"/>
    </w:rPr>
  </w:style>
  <w:style w:type="character" w:customStyle="1" w:styleId="CommentTextChar">
    <w:name w:val="Comment Text Char"/>
    <w:basedOn w:val="DefaultParagraphFont"/>
    <w:link w:val="CommentText"/>
    <w:uiPriority w:val="99"/>
    <w:semiHidden/>
    <w:rsid w:val="00A9369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+k46tZtJ+rzSDRqSj+GuXMolP4jcRsBcWOmqsf/ZHiw=</DigestValue>
    </Reference>
    <Reference Type="http://www.w3.org/2000/09/xmldsig#Object" URI="#idOfficeObject">
      <DigestMethod Algorithm="http://www.w3.org/2001/04/xmlenc#sha256"/>
      <DigestValue>ys20efAhxO3jQ4BNPnDpG7dh7eVMe94uIsf126EBn7Y=</DigestValue>
    </Reference>
    <Reference Type="http://uri.etsi.org/01903#SignedProperties" URI="#idSignedProperties">
      <Transforms>
        <Transform Algorithm="http://www.w3.org/TR/2001/REC-xml-c14n-20010315"/>
      </Transforms>
      <DigestMethod Algorithm="http://www.w3.org/2001/04/xmlenc#sha256"/>
      <DigestValue>VuAKIQQnX8CYWQ0nQMcvVOqegstPjF8+ZPyKvZzsn1Y=</DigestValue>
    </Reference>
    <Reference Type="http://www.w3.org/2000/09/xmldsig#Object" URI="#idValidSigLnImg">
      <DigestMethod Algorithm="http://www.w3.org/2001/04/xmlenc#sha256"/>
      <DigestValue>waMhjUMmY0M6EmROyk096D0hRB2XyHPOYxVcFMSez/A=</DigestValue>
    </Reference>
    <Reference Type="http://www.w3.org/2000/09/xmldsig#Object" URI="#idInvalidSigLnImg">
      <DigestMethod Algorithm="http://www.w3.org/2001/04/xmlenc#sha256"/>
      <DigestValue>Y6vEJ2lQRuUSjI+OCo9DqM6XPf9yrfzk90ebyuir8uE=</DigestValue>
    </Reference>
  </SignedInfo>
  <SignatureValue>ar2wsJREovxBg+t9bTVpEVbcbNWla7AAwRz2eNF3tE/C4g4Xx+2MzCH5BQYuvgxMYKqNISR3qLzC
fVdApkLAyufIVQQ+1nYX+GdpJsvzBjbTPwwRCS2KmsgR/FuAEo87b+hhf0Ra9Wgs/7Mmc1TycBep
QlsF5HN7ClJea3XPnSJtzptipBB7//mULTRWjyciVBRHJDrCliSMn3lgIO29m24oiedFeJjh3IuY
kt0OeWSgw6x5MJ5M97d5aTyodhXtX4onqDCXY5jAWDtI2dLOcPXFYwZQr7qRCzceASIbCTH5YMry
kGCbN+Vt3q5R+e6FbD2kgpjFU/uV63pQebN6EQ==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cd/uj02IlN5dn4TTfcdr4DBxkUaNad7qchO5GtFQtiw=</DigestValue>
      </Reference>
      <Reference URI="/word/endnotes.xml?ContentType=application/vnd.openxmlformats-officedocument.wordprocessingml.endnotes+xml">
        <DigestMethod Algorithm="http://www.w3.org/2001/04/xmlenc#sha256"/>
        <DigestValue>MJgYJF7jSczsgGutLhEXU9Rkl40NkGme49vmhucUhSc=</DigestValue>
      </Reference>
      <Reference URI="/word/fontTable.xml?ContentType=application/vnd.openxmlformats-officedocument.wordprocessingml.fontTable+xml">
        <DigestMethod Algorithm="http://www.w3.org/2001/04/xmlenc#sha256"/>
        <DigestValue>8N7A7zFKxwA4IHTweEhe6fqwEGXJuNsnfpULbRhLfoA=</DigestValue>
      </Reference>
      <Reference URI="/word/footer1.xml?ContentType=application/vnd.openxmlformats-officedocument.wordprocessingml.footer+xml">
        <DigestMethod Algorithm="http://www.w3.org/2001/04/xmlenc#sha256"/>
        <DigestValue>Jfo8uG22+Irr3CGdz0/WbhGMhRhfJawLitP1BTelc04=</DigestValue>
      </Reference>
      <Reference URI="/word/footnotes.xml?ContentType=application/vnd.openxmlformats-officedocument.wordprocessingml.footnotes+xml">
        <DigestMethod Algorithm="http://www.w3.org/2001/04/xmlenc#sha256"/>
        <DigestValue>j1jorUnmeaTom06kXRCYHBE2kgbB0t/mIg50j0YuSGc=</DigestValue>
      </Reference>
      <Reference URI="/word/header1.xml?ContentType=application/vnd.openxmlformats-officedocument.wordprocessingml.header+xml">
        <DigestMethod Algorithm="http://www.w3.org/2001/04/xmlenc#sha256"/>
        <DigestValue>SPKPK1C7o6QQCZ+vrTkAW/AxsoPSmV7hVP4ATGnjveE=</DigestValue>
      </Reference>
      <Reference URI="/word/media/image1.emf?ContentType=image/x-emf">
        <DigestMethod Algorithm="http://www.w3.org/2001/04/xmlenc#sha256"/>
        <DigestValue>aRRdHZqOyD+uCMBnILvuOicMnDlnKoBlEoL+hLjpN3E=</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4Lh157gWDd9E9kkQgUh7BCKWdp4SJYfqIvDuEGeuhJU=</DigestValue>
      </Reference>
      <Reference URI="/word/styles.xml?ContentType=application/vnd.openxmlformats-officedocument.wordprocessingml.styles+xml">
        <DigestMethod Algorithm="http://www.w3.org/2001/04/xmlenc#sha256"/>
        <DigestValue>ieMp3NVl+4vHvARK2kyfuARcNr8WnaOE3JUiCSN1IF8=</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2024-04-05T07:12:35Z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2024-04-05T07:12:35Z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AAAAAASAAAADAAAAAEAAAAeAAAAGAAAAMAAAAAEAAAA9wAAABEAAAAlAAAADAAAAAEAAABUAAAAkAAAAMEAAAAEAAAA9QAAABAAAAABAAAAAADIQQAAyEHBAAAABAAAAAsAAABMAAAAAAAAAAAAAAAAAAAA//////////9kAAAANQAuADQ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4E89ucgAAAAAAAAAAAAAA0G7t4f5/AAAAAAAAAAAAAAkAAAAAAAAAAAAwQRsCAABED2aM/n8AAAAAAAAAAAAAAAAAAAAAAAAnwi99S0kAALgUz25yAAAAUL98dRsCAABwph4AGwIAAFD6UX0bAgAA4BXPbgAAAACQ+z19GwIAAAcAAAAAAAAAAAAAAAAAAAAcFc9ucgAAAFkVz25yAAAA0c3D4f5/AAAAAAAAAAAAAOBvdnUAAAAAAAAAAAAAAAAAAAAAAAAAAFD6UX0bAgAAqzLH4f5/AADAFM9ucgAAAFkVz25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iM/n8AAED7MHcbAgAAAgAAAAAAAADQbu3h/n8AAAAAAAAAAAAAsWB8i/5/AACQaeAOGwIAADw8GI3+fwAAAAAAAAAAAAAAAAAAAAAAAHepL31LSQAAAAB1i/5/AAAAAAAAAAAAAOD///8AAAAAUPpRfRsCAAAofc9uAAAAAAAAAAAAAAAABgAAAAAAAAAAAAAAAAAAAEx8z25yAAAAiXzPbnIAAADRzcPh/n8AABCNzW4bAgAAUHvPbgAAAAAQjc1uGwIAABBm/gUbAgAAUPpRfRsCAACrMsfh/n8AAPB7z25yAAAAiXzPbn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Kjs6A0bAgAA0ON6DRsCAAAAAAAAAAAAAAAAAAAAAAAAR6kvfUtJAADgt/WL/n8AADCPAA4bAgAA8P///wAAAABQ+lF9GwIAABh9z24AAAAAAAAAAAAAAAAJAAAAAAAAAAAAAAAAAAAAPHzPbnIAAAB5fM9ucgAAANHNw+H+fwAA+K15fhsCAABAe89uAAAAAPiteX4bAgAAAAAAAAAAAABQ+lF9GwIAAKsyx+H+fwAA4HvPbnIAAAB5fM9ucgAAAAAAAAAAAAAAQPrqD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d2s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4E89ucgAAAAAAAAAAAAAA0G7t4f5/AAAAAAAAAAAAAAkAAAAAAAAAAAAwQRsCAABED2aM/n8AAAAAAAAAAAAAAAAAAAAAAAAnwi99S0kAALgUz25yAAAAUL98dRsCAABwph4AGwIAAFD6UX0bAgAA4BXPbgAAAACQ+z19GwIAAAcAAAAAAAAAAAAAAAAAAAAcFc9ucgAAAFkVz25yAAAA0c3D4f5/AAAAAAAAAAAAAOBvdnUAAAAAAAAAAAAAAAAAAAAAAAAAAFD6UX0bAgAAqzLH4f5/AADAFM9ucgAAAFkVz25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iM/n8AAED7MHcbAgAAAgAAAAAAAADQbu3h/n8AAAAAAAAAAAAAsWB8i/5/AACQaeAOGwIAADw8GI3+fwAAAAAAAAAAAAAAAAAAAAAAAHepL31LSQAAAAB1i/5/AAAAAAAAAAAAAOD///8AAAAAUPpRfRsCAAAofc9uAAAAAAAAAAAAAAAABgAAAAAAAAAAAAAAAAAAAEx8z25yAAAAiXzPbnIAAADRzcPh/n8AABCNzW4bAgAAUHvPbgAAAAAQjc1uGwIAABBm/gUbAgAAUPpRfRsCAACrMsfh/n8AAPB7z25yAAAAiXzPbn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Kjs6A0bAgAA0ON6DRsCAAAAAAAAAAAAAAAAAAAAAAAAR6kvfUtJAADgt/WL/n8AADCPAA4bAgAA8P///wAAAABQ+lF9GwIAABh9z24AAAAAAAAAAAAAAAAJAAAAAAAAAAAAAAAAAAAAPHzPbnIAAAB5fM9ucgAAANHNw+H+fwAA+K15fhsCAABAe89uAAAAAPiteX4bAgAAAAAAAAAAAABQ+lF9GwIAAKsyx+H+fwAA4HvPbnIAAAB5fM9ucgAAAAAAAAAAAAAAQPrqD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27</Pages>
  <Words>11255</Words>
  <Characters>64154</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47</cp:revision>
  <dcterms:created xsi:type="dcterms:W3CDTF">2020-08-27T07:36:00Z</dcterms:created>
  <dcterms:modified xsi:type="dcterms:W3CDTF">2024-04-03T08:33:00Z</dcterms:modified>
</cp:coreProperties>
</file>