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4F25F4"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w:t>
      </w:r>
      <w:proofErr w:type="gramStart"/>
      <w:r w:rsidRPr="00B93AB2">
        <w:rPr>
          <w:rFonts w:ascii="Times New Roman" w:eastAsiaTheme="majorEastAsia" w:hAnsi="Times New Roman" w:cs="Times New Roman"/>
          <w:b/>
          <w:color w:val="000000" w:themeColor="text1"/>
          <w:sz w:val="24"/>
          <w:szCs w:val="24"/>
        </w:rPr>
        <w:t>ДОКТОРАНТУРА“</w:t>
      </w:r>
      <w:proofErr w:type="gramEnd"/>
    </w:p>
    <w:p w14:paraId="4CF72D9B" w14:textId="4847CCFF"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4F25F4">
        <w:rPr>
          <w:rFonts w:ascii="Times New Roman" w:eastAsiaTheme="majorEastAsia" w:hAnsi="Times New Roman" w:cs="Times New Roman"/>
          <w:b/>
          <w:color w:val="000000" w:themeColor="text1"/>
          <w:sz w:val="24"/>
          <w:szCs w:val="24"/>
          <w:lang w:val="bg-BG"/>
        </w:rPr>
        <w:t>20</w:t>
      </w:r>
      <w:r w:rsidR="00AC68AC">
        <w:rPr>
          <w:rFonts w:ascii="Times New Roman" w:eastAsiaTheme="majorEastAsia" w:hAnsi="Times New Roman" w:cs="Times New Roman"/>
          <w:b/>
          <w:color w:val="000000" w:themeColor="text1"/>
          <w:sz w:val="24"/>
          <w:szCs w:val="24"/>
          <w:lang w:val="bg-BG"/>
        </w:rPr>
        <w:t>.03</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proofErr w:type="spellStart"/>
      <w:r w:rsidRPr="001E79B3">
        <w:rPr>
          <w:rFonts w:ascii="Times New Roman" w:eastAsia="SimSun" w:hAnsi="Times New Roman" w:cs="Times New Roman"/>
          <w:bCs/>
          <w:i/>
          <w:iCs/>
          <w:sz w:val="24"/>
          <w:szCs w:val="24"/>
          <w:lang w:eastAsia="bg-BG"/>
        </w:rPr>
        <w:t>Дейността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включва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разработване</w:t>
      </w:r>
      <w:proofErr w:type="spellEnd"/>
      <w:r w:rsidRPr="001E79B3">
        <w:rPr>
          <w:rFonts w:ascii="Times New Roman" w:eastAsia="SimSun" w:hAnsi="Times New Roman" w:cs="Times New Roman"/>
          <w:b/>
          <w:i/>
          <w:iCs/>
          <w:sz w:val="24"/>
          <w:szCs w:val="24"/>
          <w:lang w:eastAsia="bg-BG"/>
        </w:rPr>
        <w:t xml:space="preserve"> и </w:t>
      </w:r>
      <w:proofErr w:type="spellStart"/>
      <w:r w:rsidRPr="001E79B3">
        <w:rPr>
          <w:rFonts w:ascii="Times New Roman" w:eastAsia="SimSun" w:hAnsi="Times New Roman" w:cs="Times New Roman"/>
          <w:b/>
          <w:i/>
          <w:iCs/>
          <w:sz w:val="24"/>
          <w:szCs w:val="24"/>
          <w:lang w:eastAsia="bg-BG"/>
        </w:rPr>
        <w:t>въвеждане</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за</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специализирани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курсове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за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обучение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докторанти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мултидисциплинарни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интердисциплинарни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съвместни</w:t>
      </w:r>
      <w:proofErr w:type="spellEnd"/>
      <w:r w:rsidRPr="001E79B3">
        <w:rPr>
          <w:rFonts w:ascii="Times New Roman" w:eastAsia="SimSun" w:hAnsi="Times New Roman" w:cs="Times New Roman"/>
          <w:bCs/>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по</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конкретни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акредитирани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докторски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proofErr w:type="spellStart"/>
      <w:r w:rsidRPr="00B43CD2">
        <w:rPr>
          <w:rFonts w:ascii="Times New Roman" w:hAnsi="Times New Roman" w:cs="Times New Roman"/>
          <w:i/>
          <w:iCs/>
          <w:sz w:val="24"/>
          <w:szCs w:val="24"/>
        </w:rPr>
        <w:t>За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целите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настоящата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операция</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докторантско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школа</w:t>
      </w:r>
      <w:proofErr w:type="spellEnd"/>
      <w:r w:rsidRPr="00B43CD2">
        <w:rPr>
          <w:rFonts w:ascii="Times New Roman" w:hAnsi="Times New Roman" w:cs="Times New Roman"/>
          <w:i/>
          <w:iCs/>
          <w:sz w:val="24"/>
          <w:szCs w:val="24"/>
        </w:rPr>
        <w:t xml:space="preserve"> е </w:t>
      </w:r>
      <w:proofErr w:type="spellStart"/>
      <w:r w:rsidRPr="00B43CD2">
        <w:rPr>
          <w:rFonts w:ascii="Times New Roman" w:hAnsi="Times New Roman" w:cs="Times New Roman"/>
          <w:i/>
          <w:iCs/>
          <w:sz w:val="24"/>
          <w:szCs w:val="24"/>
        </w:rPr>
        <w:t>част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организационната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структура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кандидата</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партньора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висше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научна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организация</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която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организира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координира</w:t>
      </w:r>
      <w:proofErr w:type="spellEnd"/>
      <w:r w:rsidRPr="00B43CD2">
        <w:rPr>
          <w:rFonts w:ascii="Times New Roman" w:hAnsi="Times New Roman" w:cs="Times New Roman"/>
          <w:i/>
          <w:iCs/>
          <w:sz w:val="24"/>
          <w:szCs w:val="24"/>
        </w:rPr>
        <w:t xml:space="preserve"> и </w:t>
      </w:r>
      <w:proofErr w:type="spellStart"/>
      <w:r w:rsidRPr="00B43CD2">
        <w:rPr>
          <w:rFonts w:ascii="Times New Roman" w:hAnsi="Times New Roman" w:cs="Times New Roman"/>
          <w:i/>
          <w:iCs/>
          <w:sz w:val="24"/>
          <w:szCs w:val="24"/>
        </w:rPr>
        <w:t>провежда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обучението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докторанти</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академична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среда</w:t>
      </w:r>
      <w:proofErr w:type="spellEnd"/>
      <w:r w:rsidRPr="00B43CD2">
        <w:rPr>
          <w:rFonts w:ascii="Times New Roman" w:hAnsi="Times New Roman" w:cs="Times New Roman"/>
          <w:i/>
          <w:iCs/>
          <w:sz w:val="24"/>
          <w:szCs w:val="24"/>
        </w:rPr>
        <w:t xml:space="preserve"> </w:t>
      </w:r>
      <w:r w:rsidRPr="00B43CD2">
        <w:rPr>
          <w:rFonts w:ascii="Times New Roman" w:hAnsi="Times New Roman" w:cs="Times New Roman"/>
          <w:b/>
          <w:bCs/>
          <w:i/>
          <w:iCs/>
          <w:sz w:val="24"/>
          <w:szCs w:val="24"/>
        </w:rPr>
        <w:t xml:space="preserve">и </w:t>
      </w:r>
      <w:proofErr w:type="spellStart"/>
      <w:r w:rsidRPr="00B43CD2">
        <w:rPr>
          <w:rFonts w:ascii="Times New Roman" w:hAnsi="Times New Roman" w:cs="Times New Roman"/>
          <w:b/>
          <w:bCs/>
          <w:i/>
          <w:iCs/>
          <w:sz w:val="24"/>
          <w:szCs w:val="24"/>
        </w:rPr>
        <w:t>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предполага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eastAsia="SimSun" w:hAnsi="Times New Roman" w:cs="Times New Roman"/>
          <w:b/>
          <w:i/>
          <w:iCs/>
          <w:sz w:val="24"/>
          <w:szCs w:val="24"/>
          <w:lang w:eastAsia="bg-BG"/>
        </w:rPr>
        <w:t>създаване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ново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основно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или</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обслужващо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звено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по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смисъла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чл</w:t>
      </w:r>
      <w:proofErr w:type="spellEnd"/>
      <w:r w:rsidRPr="00B43CD2">
        <w:rPr>
          <w:rFonts w:ascii="Times New Roman" w:hAnsi="Times New Roman" w:cs="Times New Roman"/>
          <w:i/>
          <w:iCs/>
          <w:sz w:val="24"/>
          <w:szCs w:val="24"/>
        </w:rPr>
        <w:t xml:space="preserve">. 25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Молим за разяснение по следните </w:t>
      </w:r>
      <w:proofErr w:type="spellStart"/>
      <w:r w:rsidRPr="005014CF">
        <w:rPr>
          <w:rFonts w:ascii="Times New Roman" w:eastAsia="Calibri" w:hAnsi="Times New Roman" w:cs="Times New Roman"/>
          <w:color w:val="000000"/>
          <w:sz w:val="24"/>
          <w:szCs w:val="24"/>
          <w:lang w:val="bg-BG"/>
        </w:rPr>
        <w:t>върпоси</w:t>
      </w:r>
      <w:proofErr w:type="spellEnd"/>
      <w:r w:rsidRPr="005014CF">
        <w:rPr>
          <w:rFonts w:ascii="Times New Roman" w:eastAsia="Calibri" w:hAnsi="Times New Roman" w:cs="Times New Roman"/>
          <w:color w:val="000000"/>
          <w:sz w:val="24"/>
          <w:szCs w:val="24"/>
          <w:lang w:val="bg-BG"/>
        </w:rPr>
        <w:t>:</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w:t>
      </w:r>
      <w:proofErr w:type="spellStart"/>
      <w:r w:rsidRPr="005014CF">
        <w:rPr>
          <w:rFonts w:ascii="Times New Roman" w:eastAsia="Calibri" w:hAnsi="Times New Roman" w:cs="Times New Roman"/>
          <w:color w:val="000000"/>
          <w:sz w:val="24"/>
          <w:szCs w:val="24"/>
          <w:lang w:val="bg-BG"/>
        </w:rPr>
        <w:t>ите</w:t>
      </w:r>
      <w:proofErr w:type="spellEnd"/>
      <w:r w:rsidRPr="005014CF">
        <w:rPr>
          <w:rFonts w:ascii="Times New Roman" w:eastAsia="Calibri" w:hAnsi="Times New Roman" w:cs="Times New Roman"/>
          <w:color w:val="000000"/>
          <w:sz w:val="24"/>
          <w:szCs w:val="24"/>
          <w:lang w:val="bg-BG"/>
        </w:rPr>
        <w:t xml:space="preserve">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w:t>
      </w:r>
      <w:proofErr w:type="gramStart"/>
      <w:r w:rsidRPr="005014CF">
        <w:rPr>
          <w:rFonts w:ascii="Times New Roman" w:eastAsia="Calibri" w:hAnsi="Times New Roman" w:cs="Times New Roman"/>
          <w:bCs/>
          <w:color w:val="000000"/>
          <w:sz w:val="24"/>
          <w:szCs w:val="24"/>
          <w:lang w:val="bg-BG"/>
        </w:rPr>
        <w:t>докторантура“ (</w:t>
      </w:r>
      <w:proofErr w:type="gramEnd"/>
      <w:r w:rsidRPr="005014CF">
        <w:rPr>
          <w:rFonts w:ascii="Times New Roman" w:eastAsia="Calibri" w:hAnsi="Times New Roman" w:cs="Times New Roman"/>
          <w:bCs/>
          <w:color w:val="000000"/>
          <w:sz w:val="24"/>
          <w:szCs w:val="24"/>
          <w:lang w:val="bg-BG"/>
        </w:rPr>
        <w:t xml:space="preserve">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w:t>
      </w:r>
      <w:proofErr w:type="spellStart"/>
      <w:r w:rsidRPr="005014CF">
        <w:rPr>
          <w:rFonts w:ascii="Times New Roman" w:eastAsia="Calibri" w:hAnsi="Times New Roman" w:cs="Times New Roman"/>
          <w:color w:val="000000"/>
          <w:sz w:val="24"/>
          <w:szCs w:val="24"/>
          <w:lang w:val="bg-BG"/>
        </w:rPr>
        <w:t>интердисциплинарност</w:t>
      </w:r>
      <w:proofErr w:type="spellEnd"/>
      <w:r w:rsidRPr="005014CF">
        <w:rPr>
          <w:rFonts w:ascii="Times New Roman" w:eastAsia="Calibri" w:hAnsi="Times New Roman" w:cs="Times New Roman"/>
          <w:color w:val="000000"/>
          <w:sz w:val="24"/>
          <w:szCs w:val="24"/>
          <w:lang w:val="bg-BG"/>
        </w:rPr>
        <w:t xml:space="preserve">“; </w:t>
      </w:r>
      <w:proofErr w:type="spellStart"/>
      <w:r w:rsidRPr="005014CF">
        <w:rPr>
          <w:rFonts w:ascii="Times New Roman" w:eastAsia="Calibri" w:hAnsi="Times New Roman" w:cs="Times New Roman"/>
          <w:color w:val="000000"/>
          <w:sz w:val="24"/>
          <w:szCs w:val="24"/>
          <w:lang w:val="bg-BG"/>
        </w:rPr>
        <w:t>интердисциплинарността</w:t>
      </w:r>
      <w:proofErr w:type="spellEnd"/>
      <w:r w:rsidRPr="005014CF">
        <w:rPr>
          <w:rFonts w:ascii="Times New Roman" w:eastAsia="Calibri" w:hAnsi="Times New Roman" w:cs="Times New Roman"/>
          <w:color w:val="000000"/>
          <w:sz w:val="24"/>
          <w:szCs w:val="24"/>
          <w:lang w:val="bg-BG"/>
        </w:rPr>
        <w:t xml:space="preserve">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6D68362A"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lastRenderedPageBreak/>
        <w:t xml:space="preserve">ВЪПРОС </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ОТ 2</w:t>
      </w:r>
      <w:r w:rsidRPr="00A93691">
        <w:rPr>
          <w:rFonts w:ascii="Times New Roman" w:eastAsia="Times New Roman" w:hAnsi="Times New Roman" w:cs="Times New Roman"/>
          <w:b/>
          <w:bCs/>
          <w:sz w:val="26"/>
          <w:szCs w:val="26"/>
        </w:rPr>
        <w:t>7</w:t>
      </w:r>
      <w:r w:rsidRPr="00A93691">
        <w:rPr>
          <w:rFonts w:ascii="Times New Roman" w:eastAsia="Times New Roman" w:hAnsi="Times New Roman" w:cs="Times New Roman"/>
          <w:b/>
          <w:bCs/>
          <w:sz w:val="26"/>
          <w:szCs w:val="26"/>
          <w:lang w:val="bg-BG"/>
        </w:rPr>
        <w:t>.02.2024 Г. (Q00</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ПОСТЪПИЛ ЧРЕЗ ИСУН):</w:t>
      </w:r>
    </w:p>
    <w:p w14:paraId="51F2D441" w14:textId="77777777" w:rsidR="00A93691" w:rsidRPr="00A93691" w:rsidRDefault="00A93691" w:rsidP="00A93691">
      <w:pPr>
        <w:rPr>
          <w:rFonts w:ascii="Calibri" w:eastAsia="Calibri" w:hAnsi="Calibri" w:cs="Times New Roman"/>
        </w:rPr>
      </w:pPr>
    </w:p>
    <w:p w14:paraId="6BC5AA23"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 колеги,</w:t>
      </w:r>
    </w:p>
    <w:p w14:paraId="191CE97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Моля за разяснение по следните въпроси:</w:t>
      </w:r>
    </w:p>
    <w:p w14:paraId="053551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 Имайки предвид текстовете в българското законодателство, които уреждат въпроса за докторантски училища, а именно:</w:t>
      </w:r>
    </w:p>
    <w:p w14:paraId="698B0C59"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Съгласно чл. 4, ал. 4 от ПРАВИЛНИК ЗА ПРИЛАГАНЕ НА ЗАКОНА ЗА РАЗВИТИЕТО НА АКАДЕМИЧНИЯ СЪСТАВ В РЕПУБЛИКА БЪЛГАРИЯ и във връзка с параграф 1, т. 1 от Допълнителните разпоредби на същия ПРАВИЛНИК, както и във връзка с чл. 25 от ЗВО Обучението в докторантура се извършва в първично звено на висше училище или научна организация, като "Първично звено" е катедра във факултет на висше училище или съответна на нея структура в научна организация </w:t>
      </w:r>
    </w:p>
    <w:p w14:paraId="16659C82"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Бихте ли уточнили какъв статут следва да има докторантското училище в рамките на организационната структура на едно висше училище;</w:t>
      </w:r>
    </w:p>
    <w:p w14:paraId="5331E97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осъществява обучението и къде – административното обслужване на обучението на докторантите в докторантското училище;</w:t>
      </w:r>
    </w:p>
    <w:p w14:paraId="3CD6439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Достатъчно ли е изготвяне и приемане на Правилник за дейността на докторантско училище, за да може то да се счита за законосъобразна организационна единица в рамките на организационната структура на ВУ;</w:t>
      </w:r>
    </w:p>
    <w:p w14:paraId="02EBA4A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провеждат изпитните процедури по дисциплините от Учебния план за съответната докторантска програма – в първичните звена или в докторантското училище;</w:t>
      </w:r>
    </w:p>
    <w:p w14:paraId="2518D91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Кой ще организира провеждането на процедурите по приключване на обучението и на защитата на докторските тези - първичните звена или докторантското училище.</w:t>
      </w:r>
    </w:p>
    <w:p w14:paraId="454C035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В редица български ВУ съществуват структури, определени като докторантско училище, но в правилниците на нито едно от тях не е даден отговор на горните въпроси.</w:t>
      </w:r>
    </w:p>
    <w:p w14:paraId="10293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Дали се предвиждат предстоящи изменения в законодателството, във връзка с осигуряването на реални възможностите за изпълнението на Проекта?</w:t>
      </w:r>
    </w:p>
    <w:p w14:paraId="1751FA8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При наличие на договори между две ВУ за обучение на студенти в хибридни специалности за ОКС „бакалавър“ или „магистър“, следва ли да се сключва нов договор (или анекс) за обучение в ОНС ‚доктор“ за да се удовлетворят изискванията и параметрите за кандидатстване по проекта?</w:t>
      </w:r>
    </w:p>
    <w:p w14:paraId="3F05B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3. Във връзка с пояснение под линия №14 на стр. 14 от “Условия за кандидатстване”:</w:t>
      </w:r>
    </w:p>
    <w:p w14:paraId="5982340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„14За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докторантите в академична </w:t>
      </w:r>
      <w:r w:rsidRPr="00A93691">
        <w:rPr>
          <w:rFonts w:ascii="Times New Roman" w:eastAsia="Calibri" w:hAnsi="Times New Roman" w:cs="Times New Roman"/>
          <w:sz w:val="24"/>
          <w:szCs w:val="24"/>
          <w:lang w:val="bg-BG"/>
        </w:rPr>
        <w:lastRenderedPageBreak/>
        <w:t>среда и не предполага създаване на ново основно или обслужващо звено по смисъла на чл. 25 от ЗВО.“,</w:t>
      </w:r>
    </w:p>
    <w:p w14:paraId="73139E8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дефинирали по-ясно административния смисъл на понятието „докторантско училище“? Моля да уточните каква е административната роля на ръководителя на това училище, като се има предвид, че плановете и дейностите на докторантите се задават от катедрите.</w:t>
      </w:r>
    </w:p>
    <w:p w14:paraId="52B4952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4. Възможно ли е в проектното предложение да се включи докторантска програма, която вече е в процес на акредитация (с очакван резултат много преди класирането на проектите), а удостоверението да бъде добавено допълнително?</w:t>
      </w:r>
    </w:p>
    <w:p w14:paraId="74CACE5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5. Относно длъжностите по проекта - освен ръководител, координатор, финансист и изследовател, има ли предвидени и дефинирани и други роли - например преподавател?</w:t>
      </w:r>
    </w:p>
    <w:p w14:paraId="235B8D6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6. Във връзка с предходния въпрос – към коя част от бюджета се включва</w:t>
      </w:r>
    </w:p>
    <w:p w14:paraId="0A4D0E3A"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заплащането на академичния състав, както следва: </w:t>
      </w:r>
    </w:p>
    <w:p w14:paraId="49277E11"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а) за </w:t>
      </w:r>
      <w:bookmarkStart w:id="4" w:name="_Hlk160002086"/>
      <w:r w:rsidRPr="00A93691">
        <w:rPr>
          <w:rFonts w:ascii="Times New Roman" w:eastAsia="Calibri" w:hAnsi="Times New Roman" w:cs="Times New Roman"/>
          <w:sz w:val="24"/>
          <w:szCs w:val="24"/>
          <w:lang w:val="bg-BG"/>
        </w:rPr>
        <w:t xml:space="preserve">подготовка на специализирани курсове </w:t>
      </w:r>
      <w:bookmarkEnd w:id="4"/>
      <w:r w:rsidRPr="00A93691">
        <w:rPr>
          <w:rFonts w:ascii="Times New Roman" w:eastAsia="Calibri" w:hAnsi="Times New Roman" w:cs="Times New Roman"/>
          <w:sz w:val="24"/>
          <w:szCs w:val="24"/>
          <w:lang w:val="bg-BG"/>
        </w:rPr>
        <w:t xml:space="preserve">към Докторантското училище; </w:t>
      </w:r>
    </w:p>
    <w:p w14:paraId="0B1C3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б) за преподаване; </w:t>
      </w:r>
    </w:p>
    <w:p w14:paraId="54AE91A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в) за ръководство на докторанти и т.н. </w:t>
      </w:r>
    </w:p>
    <w:p w14:paraId="4816B9D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Към преки и непреки разходи ли спада това заплащане, или има отделно перо? </w:t>
      </w:r>
    </w:p>
    <w:p w14:paraId="2AE5395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7. На каква база става преценката за региона по NUTS - според седалището на водещата организация, според местожителството на докторантите или според възможностите за работа на защитили ОНС "доктор", или друго?</w:t>
      </w:r>
    </w:p>
    <w:p w14:paraId="36D58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8. Като се има предвид, че в условията за кандидатстване се набляга на фокуса върху интердисциплинарната насоченост на проекта и връзката му с потребностите на трудовия пазар, допустимо ли е обучение по хибридна специалност, при положение, че двамата партньори поотделно имат акредитация за своите докторантски програми, и има ли възможност за ускорено въвеждане на необходимите законодателни промени за правно валидиране на този приоритетен вид докторски програми?</w:t>
      </w:r>
    </w:p>
    <w:p w14:paraId="37CB072E"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9. Във връзка с изискването за обвързване на проектното предложение с нуждите на пазара на труда, как удостоверяваме това обвързване? Може ли да се приеме, че представянето на Писмо за намерение от страна на бъдещ работодател, който ще приеме на работа защитилия докторант, е достатъчно доказателство за такова обвързване?</w:t>
      </w:r>
    </w:p>
    <w:p w14:paraId="02DF2E4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10. Моля да уточните как трябва да се тълкува изискването за финансов капацитет „не по-малък от 30 % от оборота през предходната финансова година“, посочено в Условията за кандидатстване, при Висше училище, което не извършва стопанска дейност и съответно няма оборот? Означава ли това, че то автоматично отпада от кръга на потенциалните кандидати?</w:t>
      </w:r>
    </w:p>
    <w:p w14:paraId="46FF26F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предварително!</w:t>
      </w:r>
    </w:p>
    <w:p w14:paraId="4586D562"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5" w:name="_Hlk160013497"/>
      <w:r w:rsidRPr="00A93691">
        <w:rPr>
          <w:rFonts w:ascii="Times New Roman" w:eastAsia="Calibri" w:hAnsi="Times New Roman" w:cs="Times New Roman"/>
          <w:b/>
          <w:color w:val="000000"/>
          <w:sz w:val="24"/>
          <w:szCs w:val="24"/>
          <w:lang w:val="bg-BG"/>
        </w:rPr>
        <w:lastRenderedPageBreak/>
        <w:t>ОТГОВОР:</w:t>
      </w:r>
    </w:p>
    <w:bookmarkEnd w:id="5"/>
    <w:p w14:paraId="60B4E0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sz w:val="24"/>
          <w:szCs w:val="24"/>
          <w:lang w:val="bg-BG"/>
        </w:rPr>
        <w:t>1.</w:t>
      </w:r>
      <w:r w:rsidRPr="00A93691">
        <w:rPr>
          <w:rFonts w:ascii="Times New Roman" w:eastAsia="Calibri" w:hAnsi="Times New Roman" w:cs="Times New Roman"/>
          <w:bCs/>
          <w:sz w:val="24"/>
          <w:szCs w:val="24"/>
          <w:lang w:val="bg-BG"/>
        </w:rPr>
        <w:t xml:space="preserve"> Съгласно т. 13 от </w:t>
      </w:r>
      <w:r w:rsidRPr="00A93691">
        <w:rPr>
          <w:rFonts w:ascii="Times New Roman" w:eastAsia="SimSun" w:hAnsi="Times New Roman" w:cs="Times New Roman"/>
          <w:bCs/>
          <w:sz w:val="24"/>
          <w:szCs w:val="24"/>
          <w:lang w:val="bg-BG" w:eastAsia="bg-BG"/>
        </w:rPr>
        <w:t xml:space="preserve">Условията за кандидатстване, </w:t>
      </w:r>
      <w:r w:rsidRPr="00A93691">
        <w:rPr>
          <w:rFonts w:ascii="Times New Roman" w:eastAsia="Calibri" w:hAnsi="Times New Roman" w:cs="Times New Roman"/>
          <w:bCs/>
          <w:sz w:val="24"/>
          <w:szCs w:val="24"/>
          <w:lang w:val="bg-BG"/>
        </w:rPr>
        <w:t>бележка под линия №14 „</w:t>
      </w:r>
      <w:r w:rsidRPr="00A93691">
        <w:rPr>
          <w:rFonts w:ascii="Times New Roman" w:eastAsia="Calibri" w:hAnsi="Times New Roman" w:cs="Times New Roman"/>
          <w:i/>
          <w:iCs/>
          <w:sz w:val="24"/>
          <w:szCs w:val="24"/>
          <w:lang w:val="bg-BG"/>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A93691">
        <w:rPr>
          <w:rFonts w:ascii="Times New Roman" w:eastAsia="Calibri" w:hAnsi="Times New Roman" w:cs="Times New Roman"/>
          <w:b/>
          <w:bCs/>
          <w:i/>
          <w:iCs/>
          <w:sz w:val="24"/>
          <w:szCs w:val="24"/>
          <w:lang w:val="bg-BG"/>
        </w:rPr>
        <w:t xml:space="preserve">и не предполага </w:t>
      </w:r>
      <w:r w:rsidRPr="00A93691">
        <w:rPr>
          <w:rFonts w:ascii="Times New Roman" w:eastAsia="SimSun" w:hAnsi="Times New Roman" w:cs="Times New Roman"/>
          <w:b/>
          <w:i/>
          <w:iCs/>
          <w:sz w:val="24"/>
          <w:szCs w:val="24"/>
          <w:lang w:val="bg-BG" w:eastAsia="bg-BG"/>
        </w:rPr>
        <w:t>създаване</w:t>
      </w:r>
      <w:r w:rsidRPr="00A93691">
        <w:rPr>
          <w:rFonts w:ascii="Times New Roman" w:eastAsia="Calibri" w:hAnsi="Times New Roman" w:cs="Times New Roman"/>
          <w:b/>
          <w:bCs/>
          <w:i/>
          <w:iCs/>
          <w:sz w:val="24"/>
          <w:szCs w:val="24"/>
          <w:lang w:val="bg-BG"/>
        </w:rPr>
        <w:t xml:space="preserve"> на ново</w:t>
      </w:r>
      <w:r w:rsidRPr="00A93691">
        <w:rPr>
          <w:rFonts w:ascii="Times New Roman" w:eastAsia="Calibri" w:hAnsi="Times New Roman" w:cs="Times New Roman"/>
          <w:i/>
          <w:iCs/>
          <w:sz w:val="24"/>
          <w:szCs w:val="24"/>
          <w:lang w:val="bg-BG"/>
        </w:rPr>
        <w:t xml:space="preserve"> основно или обслужващо звено по смисъла на чл. 25 от ЗВО. </w:t>
      </w:r>
      <w:r w:rsidRPr="00A93691">
        <w:rPr>
          <w:rFonts w:ascii="Times New Roman" w:eastAsia="Calibri"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A93691">
        <w:rPr>
          <w:rFonts w:ascii="Times New Roman" w:eastAsia="Calibri"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bCs/>
          <w:color w:val="000000"/>
          <w:sz w:val="24"/>
          <w:szCs w:val="24"/>
          <w:lang w:val="bg-BG"/>
        </w:rPr>
        <w:t xml:space="preserve">Процедурата не поставя други специфични изисквания по отношение на типа и начина на функциониране на </w:t>
      </w:r>
      <w:proofErr w:type="spellStart"/>
      <w:r w:rsidRPr="00A93691">
        <w:rPr>
          <w:rFonts w:ascii="Times New Roman" w:eastAsia="Calibri" w:hAnsi="Times New Roman" w:cs="Times New Roman"/>
          <w:bCs/>
          <w:color w:val="000000"/>
          <w:sz w:val="24"/>
          <w:szCs w:val="24"/>
          <w:lang w:val="bg-BG"/>
        </w:rPr>
        <w:t>докторанското</w:t>
      </w:r>
      <w:proofErr w:type="spellEnd"/>
      <w:r w:rsidRPr="00A93691">
        <w:rPr>
          <w:rFonts w:ascii="Times New Roman" w:eastAsia="Calibri" w:hAnsi="Times New Roman" w:cs="Times New Roman"/>
          <w:bCs/>
          <w:color w:val="000000"/>
          <w:sz w:val="24"/>
          <w:szCs w:val="24"/>
          <w:lang w:val="bg-BG"/>
        </w:rPr>
        <w:t xml:space="preserve"> училище/школа, което е включено в проектно предложение. В тази връзка преценка на кандидата е по какъв начин ще организира функционирането на докторантското училище съобразно конкретните потребности, капацитет и действащи към момента вътрешни правила на висшето училище/научната организация за придобиване на образователната и научна степен „Доктор”. В допълнение, обръщаме внимание, че процедурата не е насочена към въвеждане на законодателни промени в областта на висшето образование.</w:t>
      </w:r>
    </w:p>
    <w:p w14:paraId="161753C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Съгласно т. 11 и т. 12 от Условията за кандидатстване </w:t>
      </w:r>
      <w:r w:rsidRPr="00A93691">
        <w:rPr>
          <w:rFonts w:ascii="Times New Roman" w:eastAsia="Calibri" w:hAnsi="Times New Roman" w:cs="Times New Roman"/>
          <w:b/>
          <w:color w:val="000000"/>
          <w:sz w:val="24"/>
          <w:szCs w:val="24"/>
          <w:lang w:val="bg-BG"/>
        </w:rPr>
        <w:t>допустими кандидати и партньори по процедурата са висши училища</w:t>
      </w:r>
      <w:r w:rsidRPr="00A93691">
        <w:rPr>
          <w:rFonts w:ascii="Times New Roman" w:eastAsia="Calibri" w:hAnsi="Times New Roman" w:cs="Times New Roman"/>
          <w:bCs/>
          <w:color w:val="000000"/>
          <w:sz w:val="24"/>
          <w:szCs w:val="24"/>
          <w:lang w:val="bg-BG"/>
        </w:rPr>
        <w:t xml:space="preserve">, които са създадени при условията и по реда на ЗВО, имат право, съгласно чл. 79а, ал. 3 от ЗВО, да провеждат обучение за придобиване на образователна и научна степен „доктор“ при условията на чл. 80, ал. 2 от ЗВО и имат валидна акредитация за докторските програми, включени в проектното предложение, </w:t>
      </w:r>
      <w:r w:rsidRPr="00A93691">
        <w:rPr>
          <w:rFonts w:ascii="Times New Roman" w:eastAsia="Calibri" w:hAnsi="Times New Roman" w:cs="Times New Roman"/>
          <w:b/>
          <w:color w:val="000000"/>
          <w:sz w:val="24"/>
          <w:szCs w:val="24"/>
          <w:lang w:val="bg-BG"/>
        </w:rPr>
        <w:t>и научни организации по чл. 47, ал. 1 от ЗВО</w:t>
      </w:r>
      <w:r w:rsidRPr="00A93691">
        <w:rPr>
          <w:rFonts w:ascii="Times New Roman" w:eastAsia="Calibri" w:hAnsi="Times New Roman" w:cs="Times New Roman"/>
          <w:bCs/>
          <w:color w:val="000000"/>
          <w:sz w:val="24"/>
          <w:szCs w:val="24"/>
          <w:lang w:val="bg-BG"/>
        </w:rPr>
        <w:t>, които имат акредитация за провеждане на обучение в образователната и научна степен „доктор“ и имат валидна акредитация за докторските програми, включени в проектното предложение. Партньорството по настоящата процедура не е задължително. В случай на партньорство, в едно проектно предложение може да бъде включен кандидат и не повече от двама партньори. По процедурата няма изискване за наличие на договори</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за обучение на докторанти между партниращите си организации. Изискване на процедурата е, когато се планира изпълнение на проектно предложение в партньорство, на етапа на кандидатстване да бъде представена Декларация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съответно при сключване на административен договор да бъде представено Споразумение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XIII</w:t>
      </w:r>
      <w:r w:rsidRPr="00A93691">
        <w:rPr>
          <w:rFonts w:ascii="Times New Roman" w:eastAsia="Calibri" w:hAnsi="Times New Roman" w:cs="Times New Roman"/>
          <w:bCs/>
          <w:color w:val="000000"/>
          <w:sz w:val="24"/>
          <w:szCs w:val="24"/>
          <w:lang w:val="bg-BG"/>
        </w:rPr>
        <w:t xml:space="preserve"> към Условията за изпълнение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w:t>
      </w:r>
    </w:p>
    <w:p w14:paraId="17F67308"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3. </w:t>
      </w:r>
      <w:r w:rsidRPr="00A93691">
        <w:rPr>
          <w:rFonts w:ascii="Times New Roman" w:eastAsia="Calibri" w:hAnsi="Times New Roman" w:cs="Times New Roman"/>
          <w:bCs/>
          <w:color w:val="000000"/>
          <w:sz w:val="24"/>
          <w:szCs w:val="24"/>
          <w:lang w:val="bg-BG"/>
        </w:rPr>
        <w:t>Моля вижте отговора на т. 1 по-горе.</w:t>
      </w:r>
    </w:p>
    <w:p w14:paraId="64A7BD0A"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4. </w:t>
      </w:r>
      <w:r w:rsidRPr="00A93691">
        <w:rPr>
          <w:rFonts w:ascii="Times New Roman" w:eastAsia="Calibri" w:hAnsi="Times New Roman" w:cs="Times New Roman"/>
          <w:bCs/>
          <w:color w:val="000000"/>
          <w:sz w:val="24"/>
          <w:szCs w:val="24"/>
          <w:lang w:val="bg-BG"/>
        </w:rPr>
        <w:t>В проектно предложение по настоящата процедура може да бъде включена само докторска програма, която притежава валидна акредитация.</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срокът на валидност на акредитациите на включените в проектните предложения докторски програми трябва да обхваща периода на изпълнение на проекта. В случай че към момента на кандидатстване или в процеса на изпълнение на проектите е изтекъл срокът на валидност на акредитациите на включени в проектните предложения </w:t>
      </w:r>
      <w:r w:rsidRPr="00A93691">
        <w:rPr>
          <w:rFonts w:ascii="Times New Roman" w:eastAsia="Calibri" w:hAnsi="Times New Roman" w:cs="Times New Roman"/>
          <w:bCs/>
          <w:color w:val="000000"/>
          <w:sz w:val="24"/>
          <w:szCs w:val="24"/>
          <w:lang w:val="bg-BG"/>
        </w:rPr>
        <w:lastRenderedPageBreak/>
        <w:t>докторски програми, задължение на кандидата и, когато е приложимо, на партньора е да предприеме своевременно действия за подновяване на акредитацията на докторската програма в Националната агенция за оценяване и акредитация съобразно графика по чл. 81, ал. 2 от Закона за висшето образование.</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Съгласно § 61 от Преходните и заключителни разпоредби към ЗИД на Закона за висше образование (Изм. и доп. - ДВ, бр. 56 от 2022 г.) „Висшите училища, на които срокът на получената програмна акредитация и акредитация на докторски програми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 чл. 81, ал. 2, имат право да осъществяват прием, провеждат обучение и да дават висше образование по съответното професионално направление, специалност от регулираните професии или докторска програма до приключване на новата процедура.“. Проверки за акредитираните докторски програми на висшите училища и научните организации ще се извършват от УО на етап оценка на проектното предложение въз основа на информация, предоставена от Националната агенция за оценяване и акредитация, а също така и преди сключване на договора за безвъзмездна финансова помощ, както и в процеса на изпълнение на проекта.</w:t>
      </w:r>
    </w:p>
    <w:p w14:paraId="120C1F3F"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5.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че въпросът касае </w:t>
      </w:r>
      <w:r w:rsidRPr="00A93691">
        <w:rPr>
          <w:rFonts w:ascii="Times New Roman" w:eastAsia="Calibri" w:hAnsi="Times New Roman" w:cs="Times New Roman"/>
          <w:b/>
          <w:color w:val="000000"/>
          <w:sz w:val="24"/>
          <w:szCs w:val="24"/>
          <w:lang w:val="bg-BG"/>
        </w:rPr>
        <w:t>конкретните позиции и числеността на екипа за организация и управление на проекта</w:t>
      </w:r>
      <w:r w:rsidRPr="00A93691">
        <w:rPr>
          <w:rFonts w:ascii="Times New Roman" w:eastAsia="Calibri" w:hAnsi="Times New Roman" w:cs="Times New Roman"/>
          <w:bCs/>
          <w:color w:val="000000"/>
          <w:sz w:val="24"/>
          <w:szCs w:val="24"/>
          <w:lang w:val="bg-BG"/>
        </w:rPr>
        <w:t>, те следва да се определят от кандидата съобразно спецификата и обема на заложените дейности</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 xml:space="preserve">в проектното предложение. Обръщаме внимание, че съгласно Указания (специфични за процедурата) на Управляващия орган за попълване на електронен формуляр за кандидатстване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VI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кандидатът следва да посочи квалификацията и отговорностите на всеки един от </w:t>
      </w:r>
      <w:r w:rsidRPr="00A93691">
        <w:rPr>
          <w:rFonts w:ascii="Times New Roman" w:eastAsia="Calibri" w:hAnsi="Times New Roman" w:cs="Times New Roman"/>
          <w:b/>
          <w:color w:val="000000"/>
          <w:sz w:val="24"/>
          <w:szCs w:val="24"/>
          <w:lang w:val="bg-BG"/>
        </w:rPr>
        <w:t xml:space="preserve">основните членове на екипа за организация и управление на проекта (ръководител на проекта, координатор и счетоводител/финансист) </w:t>
      </w:r>
      <w:r w:rsidRPr="00A93691">
        <w:rPr>
          <w:rFonts w:ascii="Times New Roman" w:eastAsia="Calibri" w:hAnsi="Times New Roman" w:cs="Times New Roman"/>
          <w:bCs/>
          <w:color w:val="000000"/>
          <w:sz w:val="24"/>
          <w:szCs w:val="24"/>
          <w:lang w:val="bg-BG"/>
        </w:rPr>
        <w:t xml:space="preserve">в секция 10. Екип на Формуляра за кандидатстване, като за същите тези основни членове на екипа за организация и управление на проекта трябва да бъдат приложени и автобиографии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Останалите позиции в екипа, при наличие на такива, трябва да бъдат посочени само като позиции и отговорности. Обръщаме внимание, че позициите в екипа за организация и управление на проекта се определят за целите на изпълнението на дейностите за организация и управление и дейностите за видимост, прозрачност и комуникация и за установяване удовлетвореността на целевите групи от участието им в дейности по проекта, т.е. за целите на непреките дейности по проекта. В</w:t>
      </w:r>
      <w:r w:rsidRPr="00A93691">
        <w:rPr>
          <w:rFonts w:ascii="Times New Roman" w:eastAsia="Calibri" w:hAnsi="Times New Roman" w:cs="Times New Roman"/>
          <w:bCs/>
          <w:color w:val="000000"/>
          <w:sz w:val="24"/>
          <w:szCs w:val="24"/>
        </w:rPr>
        <w:t xml:space="preserve"> </w:t>
      </w:r>
      <w:r w:rsidRPr="00A93691">
        <w:rPr>
          <w:rFonts w:ascii="Times New Roman" w:eastAsia="Calibri" w:hAnsi="Times New Roman" w:cs="Times New Roman"/>
          <w:bCs/>
          <w:color w:val="000000"/>
          <w:sz w:val="24"/>
          <w:szCs w:val="24"/>
          <w:lang w:val="bg-BG"/>
        </w:rPr>
        <w:t>тази връзка в екипа за организация и управление на проекта не се допуска включване на позиции като „преподавател“ и други, чиито функции по проекта ще са свързани с изпълнението на преки дейности.</w:t>
      </w:r>
    </w:p>
    <w:p w14:paraId="7DFBA8E4" w14:textId="7DF4AEB5"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6</w:t>
      </w:r>
      <w:r w:rsidRPr="00A93691">
        <w:rPr>
          <w:rFonts w:ascii="Times New Roman" w:eastAsia="Calibri" w:hAnsi="Times New Roman" w:cs="Times New Roman"/>
          <w:bCs/>
          <w:color w:val="000000"/>
          <w:sz w:val="24"/>
          <w:szCs w:val="24"/>
          <w:lang w:val="bg-BG"/>
        </w:rPr>
        <w:t>.  Съгласно т. 14.2 от Условията за кандидатстване, както разходите за възнаграждения на академичния състав, който е ангажиран с изпълнението на преките дейности в проектно предложение по процедурата, като например разработване на специализирани курсове по включените в проектното предложение докторски програми, преподаване на тези курсове на зачислените по проекта докторанти, ръководство на докторанти и други, така и разходите за непреките дейности ще се възстановяват от разходите в  Бюджетен ред 4. Други преки и непреки разходи, изчислени като единна ставка в размер на 40 % от сумата на разходите в бюджетен ред 1.</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Разходи за възнаграждения на докторанти. Разходите в бюджетен ред 4. Други преки и непреки разходи включват и разходи за публикации и участие в конференции на докторанти, за обучение в страната на представители на академичния състав и други </w:t>
      </w:r>
      <w:r w:rsidRPr="00A93691">
        <w:rPr>
          <w:rFonts w:ascii="Times New Roman" w:eastAsia="Calibri" w:hAnsi="Times New Roman" w:cs="Times New Roman"/>
          <w:bCs/>
          <w:color w:val="000000"/>
          <w:sz w:val="24"/>
          <w:szCs w:val="24"/>
          <w:lang w:val="bg-BG"/>
        </w:rPr>
        <w:lastRenderedPageBreak/>
        <w:t>преки разходи, които се извършват от бенефициента във връзка с изпълнението на дейностите.</w:t>
      </w:r>
    </w:p>
    <w:p w14:paraId="3A8B1DE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7. Разпределението на средствата по региони се извършва от кандидата в съотношение 35,29% към категория Регион в преход и 64,71% към категория По-слабо развити региони.</w:t>
      </w:r>
      <w:r w:rsidRPr="00A93691">
        <w:rPr>
          <w:rFonts w:ascii="Times New Roman" w:eastAsia="Calibri" w:hAnsi="Times New Roman" w:cs="Times New Roman"/>
          <w:bCs/>
          <w:color w:val="000000"/>
          <w:sz w:val="24"/>
          <w:szCs w:val="24"/>
          <w:lang w:val="bg-BG"/>
        </w:rPr>
        <w:t xml:space="preserve"> Както е посочено т. 8 и в т. 14.2 от Условията за кандидатстване, това съотношение следва да се прилага от всеки кандидат по процедурата, независимо от териториалното местоположение на висшето училище или научната организация, която провежда обучението, и без необходимост от допълнителна обосновка. Що се отнася до планираните в проектното предложение </w:t>
      </w:r>
      <w:r w:rsidRPr="00A93691">
        <w:rPr>
          <w:rFonts w:ascii="Times New Roman" w:eastAsia="Calibri" w:hAnsi="Times New Roman" w:cs="Times New Roman"/>
          <w:b/>
          <w:color w:val="000000"/>
          <w:sz w:val="24"/>
          <w:szCs w:val="24"/>
          <w:lang w:val="bg-BG"/>
        </w:rPr>
        <w:t>стойности на индикаторите за продукт и на индикаторите за резултат</w:t>
      </w:r>
      <w:r w:rsidRPr="00A93691">
        <w:rPr>
          <w:rFonts w:ascii="Times New Roman" w:eastAsia="Calibri" w:hAnsi="Times New Roman" w:cs="Times New Roman"/>
          <w:bCs/>
          <w:color w:val="000000"/>
          <w:sz w:val="24"/>
          <w:szCs w:val="24"/>
          <w:lang w:val="bg-BG"/>
        </w:rPr>
        <w:t xml:space="preserve">, в т. 7 от Условията за кандидатстване е посочено, че те също се разпределят по региони, но </w:t>
      </w:r>
      <w:r w:rsidRPr="00A93691">
        <w:rPr>
          <w:rFonts w:ascii="Times New Roman" w:eastAsia="Calibri" w:hAnsi="Times New Roman" w:cs="Times New Roman"/>
          <w:b/>
          <w:color w:val="000000"/>
          <w:sz w:val="24"/>
          <w:szCs w:val="24"/>
          <w:lang w:val="bg-BG"/>
        </w:rPr>
        <w:t>в съотношение 31% към категория Регион в преход и 69% към категория По-слабо развити региони</w:t>
      </w:r>
      <w:r w:rsidRPr="00A93691">
        <w:rPr>
          <w:rFonts w:ascii="Times New Roman" w:eastAsia="Calibri" w:hAnsi="Times New Roman" w:cs="Times New Roman"/>
          <w:bCs/>
          <w:color w:val="000000"/>
          <w:sz w:val="24"/>
          <w:szCs w:val="24"/>
          <w:lang w:val="bg-BG"/>
        </w:rPr>
        <w:t xml:space="preserve">. В допълнение, </w:t>
      </w:r>
      <w:r w:rsidRPr="00A93691">
        <w:rPr>
          <w:rFonts w:ascii="Times New Roman" w:eastAsia="Calibri" w:hAnsi="Times New Roman" w:cs="Times New Roman"/>
          <w:b/>
          <w:color w:val="000000"/>
          <w:sz w:val="24"/>
          <w:szCs w:val="24"/>
          <w:lang w:val="bg-BG"/>
        </w:rPr>
        <w:t>за целите на оценката на критерий 5. Фокус върху регионите</w:t>
      </w:r>
      <w:r w:rsidRPr="00A93691">
        <w:rPr>
          <w:rFonts w:ascii="Times New Roman" w:eastAsia="Calibri" w:hAnsi="Times New Roman" w:cs="Times New Roman"/>
          <w:bCs/>
          <w:color w:val="000000"/>
          <w:sz w:val="24"/>
          <w:szCs w:val="24"/>
          <w:lang w:val="bg-BG"/>
        </w:rPr>
        <w:t xml:space="preserve"> от критериите за техническа и финансова оценка на проектните предложения по процедурата, оценителната комисия </w:t>
      </w:r>
      <w:r w:rsidRPr="00A93691">
        <w:rPr>
          <w:rFonts w:ascii="Times New Roman" w:eastAsia="Calibri" w:hAnsi="Times New Roman" w:cs="Times New Roman"/>
          <w:b/>
          <w:color w:val="000000"/>
          <w:sz w:val="24"/>
          <w:szCs w:val="24"/>
          <w:lang w:val="bg-BG"/>
        </w:rPr>
        <w:t>ще вземе предвид конкретното местоположение на участващите в проектното предложение организации</w:t>
      </w:r>
      <w:r w:rsidRPr="00A93691">
        <w:rPr>
          <w:rFonts w:ascii="Times New Roman" w:eastAsia="Calibri" w:hAnsi="Times New Roman" w:cs="Times New Roman"/>
          <w:bCs/>
          <w:color w:val="000000"/>
          <w:sz w:val="24"/>
          <w:szCs w:val="24"/>
          <w:lang w:val="bg-BG"/>
        </w:rPr>
        <w:t>.</w:t>
      </w:r>
    </w:p>
    <w:p w14:paraId="0606F020"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8.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По процедурата е допустимо да се обучават докторанти само по акредитирани докторски програми на висшето училище/научната организация, в която се планира да бъдат зачислени докторанти по проекта.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A93691">
        <w:rPr>
          <w:rFonts w:ascii="Times New Roman" w:eastAsia="Calibri" w:hAnsi="Times New Roman" w:cs="Times New Roman"/>
          <w:b/>
          <w:color w:val="000000"/>
          <w:sz w:val="24"/>
          <w:szCs w:val="24"/>
          <w:lang w:val="bg-BG"/>
        </w:rPr>
        <w:t xml:space="preserve">по процедурата е допустимо разработване и въвеждане </w:t>
      </w:r>
      <w:r w:rsidRPr="00A93691">
        <w:rPr>
          <w:rFonts w:ascii="Times New Roman" w:eastAsia="Calibri" w:hAnsi="Times New Roman" w:cs="Times New Roman"/>
          <w:b/>
          <w:color w:val="000000"/>
          <w:sz w:val="24"/>
          <w:szCs w:val="24"/>
          <w:u w:val="single"/>
          <w:lang w:val="bg-BG"/>
        </w:rPr>
        <w:t>само</w:t>
      </w:r>
      <w:r w:rsidRPr="00A93691">
        <w:rPr>
          <w:rFonts w:ascii="Times New Roman" w:eastAsia="Calibri" w:hAnsi="Times New Roman" w:cs="Times New Roman"/>
          <w:b/>
          <w:color w:val="000000"/>
          <w:sz w:val="24"/>
          <w:szCs w:val="24"/>
          <w:lang w:val="bg-BG"/>
        </w:rPr>
        <w:t xml:space="preserve"> на програми за специализирани курсове за обучение на докторанти по конкретни акредитирани докторски програми</w:t>
      </w:r>
      <w:r w:rsidRPr="00A93691">
        <w:rPr>
          <w:rFonts w:ascii="Times New Roman" w:eastAsia="Calibri" w:hAnsi="Times New Roman" w:cs="Times New Roman"/>
          <w:bCs/>
          <w:color w:val="000000"/>
          <w:sz w:val="24"/>
          <w:szCs w:val="24"/>
          <w:lang w:val="bg-BG"/>
        </w:rPr>
        <w:t>, определени от висшите училища/научните организации на етапа на кандидатстване.</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
          <w:bCs/>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на партньорство между висши училища и/или научни организации, </w:t>
      </w:r>
      <w:r w:rsidRPr="00A93691">
        <w:rPr>
          <w:rFonts w:ascii="Times New Roman" w:eastAsia="Calibri" w:hAnsi="Times New Roman" w:cs="Times New Roman"/>
          <w:b/>
          <w:color w:val="000000"/>
          <w:sz w:val="24"/>
          <w:szCs w:val="24"/>
          <w:lang w:val="bg-BG"/>
        </w:rPr>
        <w:t>въвеждането на разработените по проекта програми за специализирани курсове за обучение на докторанти</w:t>
      </w:r>
      <w:r w:rsidRPr="00A93691">
        <w:rPr>
          <w:rFonts w:ascii="Times New Roman" w:eastAsia="Calibri" w:hAnsi="Times New Roman" w:cs="Times New Roman"/>
          <w:bCs/>
          <w:color w:val="000000"/>
          <w:sz w:val="24"/>
          <w:szCs w:val="24"/>
          <w:lang w:val="bg-BG"/>
        </w:rPr>
        <w:t xml:space="preserve"> </w:t>
      </w:r>
      <w:r w:rsidRPr="00A93691">
        <w:rPr>
          <w:rFonts w:ascii="Times New Roman" w:eastAsia="Calibri" w:hAnsi="Times New Roman" w:cs="Times New Roman"/>
          <w:b/>
          <w:color w:val="000000"/>
          <w:sz w:val="24"/>
          <w:szCs w:val="24"/>
          <w:lang w:val="bg-BG"/>
        </w:rPr>
        <w:t>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w:t>
      </w:r>
      <w:r w:rsidRPr="00A93691">
        <w:rPr>
          <w:rFonts w:ascii="Times New Roman" w:eastAsia="Calibri" w:hAnsi="Times New Roman" w:cs="Times New Roman"/>
          <w:bCs/>
          <w:color w:val="000000"/>
          <w:sz w:val="24"/>
          <w:szCs w:val="24"/>
          <w:lang w:val="bg-BG"/>
        </w:rPr>
        <w:t>.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 В тази връзка допустимите дейности по процедурата са определени в съответствие с нормативните документи в областта на висшето образование и не предполагат необходимост от законодателни промени.</w:t>
      </w:r>
    </w:p>
    <w:p w14:paraId="5336C0D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 xml:space="preserve">9. </w:t>
      </w:r>
      <w:r w:rsidRPr="00A93691">
        <w:rPr>
          <w:rFonts w:ascii="Times New Roman" w:eastAsia="Calibri" w:hAnsi="Times New Roman" w:cs="Times New Roman"/>
          <w:bCs/>
          <w:color w:val="000000"/>
          <w:sz w:val="24"/>
          <w:szCs w:val="24"/>
          <w:lang w:val="bg-BG"/>
        </w:rPr>
        <w:t>Съгласно т. 13 от Условията за кандидатстване и както е посочено в</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Указания (специфични за процедурата) на Управляващия орган за попълване на електронен формуляр за кандидатстване (Приложение VI към Условията за кандидатстване),</w:t>
      </w:r>
      <w:r w:rsidRPr="00A93691">
        <w:rPr>
          <w:rFonts w:ascii="Times New Roman" w:eastAsia="Calibri" w:hAnsi="Times New Roman" w:cs="Times New Roman"/>
          <w:b/>
          <w:color w:val="000000"/>
          <w:sz w:val="24"/>
          <w:szCs w:val="24"/>
          <w:lang w:val="bg-BG"/>
        </w:rPr>
        <w:t xml:space="preserve"> връзката на включените в проектно предложение докторски програми с потребности на пазара на труда на конкретен регион трябва да се обоснове</w:t>
      </w:r>
      <w:r w:rsidRPr="00A93691">
        <w:rPr>
          <w:rFonts w:ascii="Times New Roman" w:eastAsia="Calibri" w:hAnsi="Times New Roman" w:cs="Times New Roman"/>
          <w:bCs/>
          <w:color w:val="000000"/>
          <w:sz w:val="24"/>
          <w:szCs w:val="24"/>
          <w:lang w:val="bg-BG"/>
        </w:rPr>
        <w:t xml:space="preserve"> от кандидата във Формуляра за кандидатстване въз основа на публично достъпна информация от стратегии, вкл. териториални стратегии, анализи и други официални източници </w:t>
      </w:r>
      <w:r w:rsidRPr="00A93691">
        <w:rPr>
          <w:rFonts w:ascii="Times New Roman" w:eastAsia="Calibri" w:hAnsi="Times New Roman" w:cs="Times New Roman"/>
          <w:b/>
          <w:color w:val="000000"/>
          <w:sz w:val="24"/>
          <w:szCs w:val="24"/>
          <w:lang w:val="bg-BG"/>
        </w:rPr>
        <w:t>и да се посочат линкове към съответните източници.</w:t>
      </w:r>
      <w:r w:rsidRPr="00A93691">
        <w:rPr>
          <w:rFonts w:ascii="Times New Roman" w:eastAsia="Calibri" w:hAnsi="Times New Roman" w:cs="Times New Roman"/>
          <w:bCs/>
          <w:color w:val="000000"/>
          <w:sz w:val="24"/>
          <w:szCs w:val="24"/>
          <w:lang w:val="bg-BG"/>
        </w:rPr>
        <w:t xml:space="preserve"> Обосновката трябва да се основава на </w:t>
      </w:r>
      <w:r w:rsidRPr="00A93691">
        <w:rPr>
          <w:rFonts w:ascii="Times New Roman" w:eastAsia="Calibri" w:hAnsi="Times New Roman" w:cs="Times New Roman"/>
          <w:b/>
          <w:color w:val="000000"/>
          <w:sz w:val="24"/>
          <w:szCs w:val="24"/>
          <w:lang w:val="bg-BG"/>
        </w:rPr>
        <w:t>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p>
    <w:p w14:paraId="76918B7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A93691">
        <w:rPr>
          <w:rFonts w:ascii="Times New Roman" w:eastAsia="Calibri" w:hAnsi="Times New Roman" w:cs="Times New Roman"/>
          <w:b/>
          <w:color w:val="000000"/>
          <w:sz w:val="24"/>
          <w:szCs w:val="24"/>
          <w:lang w:val="bg-BG"/>
        </w:rPr>
        <w:t xml:space="preserve">10. </w:t>
      </w:r>
      <w:r w:rsidRPr="00A93691">
        <w:rPr>
          <w:rFonts w:ascii="Times New Roman" w:eastAsia="Calibri" w:hAnsi="Times New Roman" w:cs="Times New Roman"/>
          <w:bCs/>
          <w:color w:val="000000"/>
          <w:sz w:val="24"/>
          <w:szCs w:val="24"/>
          <w:lang w:val="bg-BG"/>
        </w:rPr>
        <w:t>Съгласно т. 11 от Условията за кандидатстване</w:t>
      </w:r>
      <w:r w:rsidRPr="00A93691">
        <w:rPr>
          <w:rFonts w:ascii="Calibri" w:eastAsia="Calibri" w:hAnsi="Calibri" w:cs="Times New Roman"/>
        </w:rPr>
        <w:t xml:space="preserve"> </w:t>
      </w:r>
      <w:r w:rsidRPr="00A93691">
        <w:rPr>
          <w:rFonts w:ascii="Times New Roman" w:eastAsia="Calibri" w:hAnsi="Times New Roman" w:cs="Times New Roman"/>
          <w:b/>
          <w:bCs/>
          <w:sz w:val="24"/>
          <w:szCs w:val="24"/>
          <w:lang w:val="bg-BG"/>
        </w:rPr>
        <w:t>кандидатът по процедурата трябва да разполага</w:t>
      </w:r>
      <w:r w:rsidRPr="00A93691">
        <w:rPr>
          <w:rFonts w:ascii="Times New Roman" w:eastAsia="Calibri" w:hAnsi="Times New Roman" w:cs="Times New Roman"/>
          <w:sz w:val="24"/>
          <w:szCs w:val="24"/>
          <w:lang w:val="bg-BG"/>
        </w:rPr>
        <w:t xml:space="preserve"> с финансов капацитет и механизми за устойчивост, позволяващи да се изпълнят предложените в проектното предложение дейности и да се гарантира тяхната финансова </w:t>
      </w:r>
      <w:r w:rsidRPr="00A93691">
        <w:rPr>
          <w:rFonts w:ascii="Times New Roman" w:eastAsia="Calibri" w:hAnsi="Times New Roman" w:cs="Times New Roman"/>
          <w:sz w:val="24"/>
          <w:szCs w:val="24"/>
          <w:lang w:val="bg-BG"/>
        </w:rPr>
        <w:lastRenderedPageBreak/>
        <w:t>устойчивост, съгласно методология и критерии за оценка на проектните предложения (Приложение VII към Условията за кандидатстване). Финансовият капацитет на кандидата се оценява съгласно критерий №18 от критериите за оценка на допустимостта. С</w:t>
      </w:r>
      <w:r w:rsidRPr="00A93691">
        <w:rPr>
          <w:rFonts w:ascii="Times New Roman" w:eastAsia="Calibri" w:hAnsi="Times New Roman" w:cs="Times New Roman"/>
          <w:bCs/>
          <w:color w:val="000000"/>
          <w:sz w:val="24"/>
          <w:szCs w:val="24"/>
          <w:lang w:val="bg-BG"/>
        </w:rPr>
        <w:t xml:space="preserve">чита се, че кандидатът разполага с финансов капацитет, в случай че неговият оборот през последната приключила финансова година е поне 30 % от стойността на исканото финансиране по проекта. В случай че кандидатът е </w:t>
      </w:r>
      <w:r w:rsidRPr="00A93691">
        <w:rPr>
          <w:rFonts w:ascii="Times New Roman" w:eastAsia="Calibri" w:hAnsi="Times New Roman" w:cs="Times New Roman"/>
          <w:b/>
          <w:color w:val="000000"/>
          <w:sz w:val="24"/>
          <w:szCs w:val="24"/>
          <w:lang w:val="bg-BG"/>
        </w:rPr>
        <w:t>държавно висше училище</w:t>
      </w:r>
      <w:r w:rsidRPr="00A93691">
        <w:rPr>
          <w:rFonts w:ascii="Times New Roman" w:eastAsia="Calibri" w:hAnsi="Times New Roman" w:cs="Times New Roman"/>
          <w:bCs/>
          <w:color w:val="000000"/>
          <w:sz w:val="24"/>
          <w:szCs w:val="24"/>
          <w:lang w:val="bg-BG"/>
        </w:rPr>
        <w:t xml:space="preserve">, проверката ще се извършва служебно от оценителната комисия въз основа на определените трансфери от бюджета на МОН за държавните висши училища, съгласно Закона за държавния бюджет на Република България за предходната приключила финансова година. В случай че кандидатът е </w:t>
      </w:r>
      <w:r w:rsidRPr="00A93691">
        <w:rPr>
          <w:rFonts w:ascii="Times New Roman" w:eastAsia="Calibri" w:hAnsi="Times New Roman" w:cs="Times New Roman"/>
          <w:b/>
          <w:color w:val="000000"/>
          <w:sz w:val="24"/>
          <w:szCs w:val="24"/>
          <w:lang w:val="bg-BG"/>
        </w:rPr>
        <w:t>частно висше училище или научна организация</w:t>
      </w:r>
      <w:r w:rsidRPr="00A93691">
        <w:rPr>
          <w:rFonts w:ascii="Times New Roman" w:eastAsia="Calibri" w:hAnsi="Times New Roman" w:cs="Times New Roman"/>
          <w:bCs/>
          <w:color w:val="000000"/>
          <w:sz w:val="24"/>
          <w:szCs w:val="24"/>
          <w:lang w:val="bg-BG"/>
        </w:rPr>
        <w:t>, оценителната комисия ще извършва проверка на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оборота му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приходите, които са реализирани</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за предходната приключила финансова година. В допълнение, обръщаме внимание, че съгласно бележка под черта 2 от Декларация на кандидата/партньора (Приложение I към Условията за кандидатстване)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i/>
          <w:iCs/>
          <w:sz w:val="24"/>
          <w:szCs w:val="24"/>
          <w:lang w:val="bg-BG"/>
        </w:rPr>
        <w:t>и</w:t>
      </w:r>
      <w:r w:rsidRPr="00A93691">
        <w:rPr>
          <w:rFonts w:ascii="Times New Roman" w:eastAsia="Calibri" w:hAnsi="Times New Roman" w:cs="Times New Roman"/>
          <w:bCs/>
          <w:i/>
          <w:iCs/>
          <w:color w:val="000000"/>
          <w:sz w:val="24"/>
          <w:szCs w:val="24"/>
          <w:lang w:val="bg-BG"/>
        </w:rPr>
        <w:t xml:space="preserve">кономическа дейност е всяка дейност, която се състои в предлагане на стоки и/или услуги на пазара, </w:t>
      </w:r>
      <w:r w:rsidRPr="00A93691">
        <w:rPr>
          <w:rFonts w:ascii="Times New Roman" w:eastAsia="Calibri" w:hAnsi="Times New Roman" w:cs="Times New Roman"/>
          <w:bCs/>
          <w:color w:val="000000"/>
          <w:sz w:val="24"/>
          <w:szCs w:val="24"/>
          <w:lang w:val="bg-BG"/>
        </w:rPr>
        <w:t xml:space="preserve">т.е. всяко висше училище/научна организация, която има приходи от наеми, приходи от услуги, приходи от продажби и всякакви други текущи приходи извършва стопанска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икономическа дейност</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w:t>
      </w:r>
    </w:p>
    <w:p w14:paraId="48A04260"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t>ВЪПРОС 10 ОТ 28.02.2024 Г. (Q010 ПОСТЪПИЛ ЧРЕЗ ИСУН):</w:t>
      </w:r>
    </w:p>
    <w:p w14:paraId="471F3750" w14:textId="77777777" w:rsidR="00A93691" w:rsidRPr="00A93691" w:rsidRDefault="00A93691" w:rsidP="00A93691">
      <w:pPr>
        <w:jc w:val="both"/>
        <w:rPr>
          <w:rFonts w:ascii="Times New Roman" w:eastAsia="Calibri" w:hAnsi="Times New Roman" w:cs="Times New Roman"/>
          <w:sz w:val="24"/>
          <w:szCs w:val="24"/>
          <w:lang w:val="bg-BG"/>
        </w:rPr>
      </w:pPr>
    </w:p>
    <w:p w14:paraId="1399DB1F"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w:t>
      </w:r>
    </w:p>
    <w:p w14:paraId="1077ECB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ми отговорили на следните въпроси:</w:t>
      </w:r>
    </w:p>
    <w:p w14:paraId="63BFC6C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 Какво се разбира докторант от слабо развит регион? </w:t>
      </w:r>
    </w:p>
    <w:p w14:paraId="4F3A560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   Това е </w:t>
      </w:r>
    </w:p>
    <w:p w14:paraId="0C0417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Местоживеене на докторанта, или</w:t>
      </w:r>
    </w:p>
    <w:p w14:paraId="140D115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Месторабота на докторанта, или</w:t>
      </w:r>
    </w:p>
    <w:p w14:paraId="545F8AC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фирмата, от която идва проекта, или</w:t>
      </w:r>
    </w:p>
    <w:p w14:paraId="705CC3E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университета заявител на проектната докторантура?</w:t>
      </w:r>
    </w:p>
    <w:p w14:paraId="31D417D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Трябва ли да се посочва в проектното предложение организацията заявител на проектната докторантура?</w:t>
      </w:r>
    </w:p>
    <w:p w14:paraId="30A3391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Ви предварително!</w:t>
      </w:r>
    </w:p>
    <w:p w14:paraId="00D22B15" w14:textId="77777777" w:rsidR="00A93691" w:rsidRPr="00A93691" w:rsidRDefault="00A93691" w:rsidP="00A93691">
      <w:pPr>
        <w:jc w:val="both"/>
        <w:rPr>
          <w:rFonts w:ascii="Times New Roman" w:eastAsia="Calibri" w:hAnsi="Times New Roman" w:cs="Times New Roman"/>
          <w:sz w:val="24"/>
          <w:szCs w:val="24"/>
          <w:lang w:val="bg-BG"/>
        </w:rPr>
      </w:pPr>
    </w:p>
    <w:p w14:paraId="19CB84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ОТГОВОР:</w:t>
      </w:r>
    </w:p>
    <w:p w14:paraId="2FA8A004"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1. </w:t>
      </w:r>
      <w:r w:rsidRPr="00A93691">
        <w:rPr>
          <w:rFonts w:ascii="Times New Roman" w:eastAsia="Calibri" w:hAnsi="Times New Roman" w:cs="Times New Roman"/>
          <w:bCs/>
          <w:color w:val="000000"/>
          <w:sz w:val="24"/>
          <w:szCs w:val="24"/>
          <w:lang w:val="bg-BG"/>
        </w:rPr>
        <w:t>Моля вижте отговора на въпрос 9, т. 7 по-горе.</w:t>
      </w:r>
    </w:p>
    <w:p w14:paraId="730F7E6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Въпросът е неясен. В Условията за кандидатстване са посочени конкретни условия за допустимост на кандидатите, на партньорите, на дейностите и на разходите по процедурата. Обръщаме внимание, че разработването на конкретното проектно предложение е отговорност на кандидата. Конкретната информация, която се съдържа в проектното </w:t>
      </w:r>
      <w:r w:rsidRPr="00A93691">
        <w:rPr>
          <w:rFonts w:ascii="Times New Roman" w:eastAsia="Calibri" w:hAnsi="Times New Roman" w:cs="Times New Roman"/>
          <w:bCs/>
          <w:color w:val="000000"/>
          <w:sz w:val="24"/>
          <w:szCs w:val="24"/>
          <w:lang w:val="bg-BG"/>
        </w:rPr>
        <w:lastRenderedPageBreak/>
        <w:t xml:space="preserve">предложение е по негова преценка. Указанията на Управляващия орган за попълването на формуляра за кандидатстване са приложени към насоките за кандидатстване по процедурата  - Приложение </w:t>
      </w:r>
      <w:r w:rsidRPr="00A93691">
        <w:rPr>
          <w:rFonts w:ascii="Times New Roman" w:eastAsia="Calibri" w:hAnsi="Times New Roman" w:cs="Times New Roman"/>
          <w:bCs/>
          <w:color w:val="000000"/>
          <w:sz w:val="24"/>
          <w:szCs w:val="24"/>
        </w:rPr>
        <w:t xml:space="preserve">VI </w:t>
      </w:r>
      <w:r w:rsidRPr="00A93691">
        <w:rPr>
          <w:rFonts w:ascii="Times New Roman" w:eastAsia="Calibri" w:hAnsi="Times New Roman" w:cs="Times New Roman"/>
          <w:bCs/>
          <w:color w:val="000000"/>
          <w:sz w:val="24"/>
          <w:szCs w:val="24"/>
          <w:lang w:val="bg-BG"/>
        </w:rPr>
        <w:t>към Условията за кандидатстване.</w:t>
      </w:r>
    </w:p>
    <w:p w14:paraId="30CE481C"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r w:rsidRPr="00D0441F">
        <w:rPr>
          <w:rFonts w:ascii="Times New Roman" w:eastAsia="Times New Roman" w:hAnsi="Times New Roman" w:cs="Times New Roman"/>
          <w:b/>
          <w:bCs/>
          <w:sz w:val="26"/>
          <w:szCs w:val="26"/>
          <w:lang w:val="bg-BG"/>
        </w:rPr>
        <w:t>ВЪПРОС 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ОТ 2</w:t>
      </w:r>
      <w:r w:rsidRPr="00D0441F">
        <w:rPr>
          <w:rFonts w:ascii="Times New Roman" w:eastAsia="Times New Roman" w:hAnsi="Times New Roman" w:cs="Times New Roman"/>
          <w:b/>
          <w:bCs/>
          <w:sz w:val="26"/>
          <w:szCs w:val="26"/>
        </w:rPr>
        <w:t>9</w:t>
      </w:r>
      <w:r w:rsidRPr="00D0441F">
        <w:rPr>
          <w:rFonts w:ascii="Times New Roman" w:eastAsia="Times New Roman" w:hAnsi="Times New Roman" w:cs="Times New Roman"/>
          <w:b/>
          <w:bCs/>
          <w:sz w:val="26"/>
          <w:szCs w:val="26"/>
          <w:lang w:val="bg-BG"/>
        </w:rPr>
        <w:t>.02.2024 Г. (Q01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ПОСТЪПИЛ ЧРЕЗ ИСУН):</w:t>
      </w:r>
    </w:p>
    <w:p w14:paraId="74B12EEA"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p>
    <w:p w14:paraId="4C61B18E" w14:textId="77777777" w:rsidR="00D0441F" w:rsidRPr="00D0441F" w:rsidRDefault="00D0441F" w:rsidP="00D0441F">
      <w:pPr>
        <w:spacing w:after="0" w:line="240" w:lineRule="auto"/>
        <w:rPr>
          <w:rFonts w:ascii="Times New Roman" w:eastAsia="Calibri" w:hAnsi="Times New Roman" w:cs="Times New Roman"/>
          <w:sz w:val="24"/>
          <w:szCs w:val="24"/>
          <w:lang w:val="bg-BG"/>
        </w:rPr>
      </w:pPr>
      <w:r w:rsidRPr="00D0441F">
        <w:rPr>
          <w:rFonts w:ascii="Times New Roman" w:eastAsia="Calibri" w:hAnsi="Times New Roman" w:cs="Times New Roman"/>
          <w:sz w:val="24"/>
          <w:szCs w:val="24"/>
          <w:lang w:val="bg-BG"/>
        </w:rPr>
        <w:t>Може ли по програмата докторантът да има освен научен ръководител и консултант от друго научно звено на БАН, тъй като темата е мултидисциплинарна?</w:t>
      </w:r>
    </w:p>
    <w:p w14:paraId="5AE579D0" w14:textId="77777777" w:rsidR="00D0441F" w:rsidRPr="00D0441F" w:rsidRDefault="00D0441F" w:rsidP="00D0441F">
      <w:pPr>
        <w:rPr>
          <w:rFonts w:ascii="Calibri" w:eastAsia="Calibri" w:hAnsi="Calibri" w:cs="Times New Roman"/>
        </w:rPr>
      </w:pPr>
    </w:p>
    <w:p w14:paraId="307F099D"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0441F">
        <w:rPr>
          <w:rFonts w:ascii="Times New Roman" w:eastAsia="Calibri" w:hAnsi="Times New Roman" w:cs="Times New Roman"/>
          <w:b/>
          <w:color w:val="000000"/>
          <w:sz w:val="24"/>
          <w:szCs w:val="24"/>
          <w:lang w:val="bg-BG"/>
        </w:rPr>
        <w:t>ОТГОВОР:</w:t>
      </w:r>
    </w:p>
    <w:p w14:paraId="14A098D7"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0441F">
        <w:rPr>
          <w:rFonts w:ascii="Times New Roman" w:eastAsia="Calibri" w:hAnsi="Times New Roman" w:cs="Times New Roman"/>
          <w:bCs/>
          <w:color w:val="000000"/>
          <w:sz w:val="24"/>
          <w:szCs w:val="24"/>
          <w:lang w:val="bg-BG"/>
        </w:rPr>
        <w:t xml:space="preserve">Процедурата не поставя специфични изисквания за академичния състав, който ще бъде ангажиран с обучението на зачислените по проекта докторанти. Преценка на кандидата е как да организира обучението на докторанти по проекта съобразно спецификата на конкретните докторантури и действащите към момента вътрешни правила на висшето училище/научната организация за придобиване на образователната и научна степен „Доктор”.  </w:t>
      </w:r>
    </w:p>
    <w:p w14:paraId="5C17163F" w14:textId="77777777" w:rsidR="00175E95" w:rsidRPr="00175E95" w:rsidRDefault="00175E95" w:rsidP="00175E95">
      <w:pPr>
        <w:keepNext/>
        <w:keepLines/>
        <w:spacing w:before="40" w:after="0" w:line="256" w:lineRule="auto"/>
        <w:outlineLvl w:val="1"/>
        <w:rPr>
          <w:rFonts w:ascii="Times New Roman" w:eastAsia="Times New Roman" w:hAnsi="Times New Roman" w:cs="Times New Roman"/>
          <w:b/>
          <w:bCs/>
          <w:sz w:val="26"/>
          <w:szCs w:val="26"/>
          <w:lang w:val="bg-BG"/>
        </w:rPr>
      </w:pPr>
      <w:r w:rsidRPr="00175E95">
        <w:rPr>
          <w:rFonts w:ascii="Times New Roman" w:eastAsia="Times New Roman" w:hAnsi="Times New Roman" w:cs="Times New Roman"/>
          <w:b/>
          <w:bCs/>
          <w:sz w:val="26"/>
          <w:szCs w:val="26"/>
          <w:lang w:val="bg-BG"/>
        </w:rPr>
        <w:t>ВЪПРОС 12 ОТ 01.03.2024 Г. (Q012 ПОСТЪПИЛ ЧРЕЗ ИСУН):</w:t>
      </w:r>
    </w:p>
    <w:p w14:paraId="7CBD59B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Здравейте,</w:t>
      </w:r>
    </w:p>
    <w:p w14:paraId="07285BE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Имам следните въпроси:</w:t>
      </w:r>
    </w:p>
    <w:p w14:paraId="3259DE2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1. Ако на етап проектно предложение са предвидени 10 докторанти, което позволява изпълнението на изискването за минимален размер на БФП  на етап кандидатстване. При изпълнението на проекта обаче са зачислени и защитилите ОНС "доктор" 7 докторанти и реалните разходи по проекта са под 1 000 000. В този случай ще бъде ли верифициран пълния размер на направените разходи?</w:t>
      </w:r>
    </w:p>
    <w:p w14:paraId="3CACF522"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2. При изготвянето на бюджета е предвидена единичен разход от 85 000 лв. за възнаграждение на докторант. На няколко места в указанията се споменава, че разходът не трябва да бъде по-нисък от 85 000 лв. за периода на докторантурата. Може ли при изпълнението на проекта разходът да бъде по-висок от 85 000 лв., ако се вземе предвид, че продължителността на проектната докторантурата не е фиксирана на 36 месеца, а е до 5 години.</w:t>
      </w:r>
    </w:p>
    <w:p w14:paraId="5244E73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3. Приема ли се, че месечното възнаграждение на докторанта е фиксирано на 2800 лв. при заетост 8 часа? В този случай единичният разход за възнаграждение от 85 000 лв. може да се изпълни за 31 месеца. Може ли докторантурата да бъде с по-малка продължителност от 36 месеца.</w:t>
      </w:r>
    </w:p>
    <w:p w14:paraId="3866852A"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4. Необходимо ли е обявление за проектната докторантура в държавен вестник или е достатъчно само на сайта на университета и/или ежедневник? Може ли обективните критерии за избор на докторант да не включват кандидатдокторантски изпит, а основната тежест в критериите за избор да бъде заявена тема от бизнеса и текущата работна заетост на докторанта?</w:t>
      </w:r>
    </w:p>
    <w:p w14:paraId="500F7CD7" w14:textId="77777777" w:rsidR="00175E95" w:rsidRPr="00175E95" w:rsidRDefault="00175E95" w:rsidP="00175E95">
      <w:pPr>
        <w:rPr>
          <w:rFonts w:ascii="Calibri" w:eastAsia="Calibri" w:hAnsi="Calibri" w:cs="Times New Roman"/>
        </w:rPr>
      </w:pPr>
    </w:p>
    <w:p w14:paraId="7D3523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lastRenderedPageBreak/>
        <w:t>ОТГОВОР:</w:t>
      </w:r>
    </w:p>
    <w:p w14:paraId="7A90F5A9"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
          <w:color w:val="000000"/>
          <w:sz w:val="24"/>
          <w:szCs w:val="24"/>
          <w:lang w:val="bg-BG"/>
        </w:rPr>
        <w:t xml:space="preserve">1. </w:t>
      </w:r>
      <w:r w:rsidRPr="00175E95">
        <w:rPr>
          <w:rFonts w:ascii="Times New Roman" w:eastAsia="Calibri" w:hAnsi="Times New Roman" w:cs="Times New Roman"/>
          <w:bCs/>
          <w:color w:val="000000"/>
          <w:sz w:val="24"/>
          <w:szCs w:val="24"/>
          <w:lang w:val="bg-BG"/>
        </w:rPr>
        <w:t>Минималният размер на безвъзмездната финансова помощ от 1 000 000 лв.</w:t>
      </w:r>
      <w:r w:rsidRPr="00175E95">
        <w:rPr>
          <w:rFonts w:ascii="Times New Roman" w:eastAsia="Calibri" w:hAnsi="Times New Roman" w:cs="Times New Roman"/>
          <w:bCs/>
          <w:color w:val="000000"/>
          <w:sz w:val="24"/>
          <w:szCs w:val="24"/>
        </w:rPr>
        <w:t xml:space="preserve"> </w:t>
      </w:r>
      <w:r w:rsidRPr="00175E95">
        <w:rPr>
          <w:rFonts w:ascii="Times New Roman" w:eastAsia="Calibri" w:hAnsi="Times New Roman" w:cs="Times New Roman"/>
          <w:bCs/>
          <w:color w:val="000000"/>
          <w:sz w:val="24"/>
          <w:szCs w:val="24"/>
          <w:lang w:val="bg-BG"/>
        </w:rPr>
        <w:t>за едно проектно предложение е критерий за допустимост само при оценка на проектното предложение. При изпълнението на проекта разходите (вкл. разходите за всеки етап от конкретна проектна докторантура) са допустими, ако са изпълнени условията за възстановяване на разходите, посочени в административния договор и приложенията към него. Кандидатите следва да имат предвид, че евентуално неизпълнение на индикатори, записани в проектното предложение, може да доведе до определяне на финансова корекция в съответствие с чл. 70, ал. 1, т. 7 от ЗУСЕФСУ.</w:t>
      </w:r>
    </w:p>
    <w:p w14:paraId="262D446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t xml:space="preserve">2. </w:t>
      </w:r>
      <w:r w:rsidRPr="00175E95">
        <w:rPr>
          <w:rFonts w:ascii="Times New Roman" w:eastAsia="Calibri" w:hAnsi="Times New Roman" w:cs="Times New Roman"/>
          <w:bCs/>
          <w:color w:val="000000"/>
          <w:sz w:val="24"/>
          <w:szCs w:val="24"/>
          <w:lang w:val="bg-BG"/>
        </w:rPr>
        <w:t>Съгласно т. 14 от Условията за кандидатстване размерът на единичния разход за възнаграждение за докторант е</w:t>
      </w:r>
      <w:r w:rsidRPr="00175E95">
        <w:rPr>
          <w:rFonts w:ascii="Times New Roman" w:eastAsia="Calibri" w:hAnsi="Times New Roman" w:cs="Times New Roman"/>
          <w:b/>
          <w:color w:val="000000"/>
          <w:sz w:val="24"/>
          <w:szCs w:val="24"/>
          <w:lang w:val="bg-BG"/>
        </w:rPr>
        <w:t xml:space="preserve"> 85 000 лв., </w:t>
      </w:r>
      <w:r w:rsidRPr="00175E95">
        <w:rPr>
          <w:rFonts w:ascii="Times New Roman" w:eastAsia="Calibri" w:hAnsi="Times New Roman" w:cs="Times New Roman"/>
          <w:bCs/>
          <w:color w:val="000000"/>
          <w:sz w:val="24"/>
          <w:szCs w:val="24"/>
          <w:lang w:val="bg-BG"/>
        </w:rPr>
        <w:t>т.е. това</w:t>
      </w:r>
      <w:r w:rsidRPr="00175E95">
        <w:rPr>
          <w:rFonts w:ascii="Times New Roman" w:eastAsia="Calibri" w:hAnsi="Times New Roman" w:cs="Times New Roman"/>
          <w:b/>
          <w:color w:val="000000"/>
          <w:sz w:val="24"/>
          <w:szCs w:val="24"/>
          <w:lang w:val="bg-BG"/>
        </w:rPr>
        <w:t xml:space="preserve"> е размерът на разхода, който може да бъде възстановен от Управляващия орган на конкретния бенефициент при спазване на всички изисквания по настоящата процедура, независимо от продължителността на конкретната докторантура. </w:t>
      </w:r>
      <w:r w:rsidRPr="00175E95">
        <w:rPr>
          <w:rFonts w:ascii="Times New Roman" w:eastAsia="Calibri" w:hAnsi="Times New Roman" w:cs="Times New Roman"/>
          <w:bCs/>
          <w:color w:val="000000"/>
          <w:sz w:val="24"/>
          <w:szCs w:val="24"/>
          <w:lang w:val="bg-BG"/>
        </w:rPr>
        <w:t xml:space="preserve">В допълнение, процедурата не ограничава възможността висше училище/научна организация да осигури собствени средства за финансиране на по-висок размер на възнаграждение на докторант. </w:t>
      </w:r>
    </w:p>
    <w:p w14:paraId="31A65F44"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
          <w:color w:val="000000"/>
          <w:sz w:val="24"/>
          <w:szCs w:val="24"/>
          <w:lang w:val="bg-BG"/>
        </w:rPr>
        <w:t xml:space="preserve">3. </w:t>
      </w:r>
      <w:r w:rsidRPr="00175E95">
        <w:rPr>
          <w:rFonts w:ascii="Times New Roman" w:eastAsia="Calibri" w:hAnsi="Times New Roman" w:cs="Times New Roman"/>
          <w:bCs/>
          <w:color w:val="000000"/>
          <w:sz w:val="24"/>
          <w:szCs w:val="24"/>
          <w:lang w:val="bg-BG"/>
        </w:rPr>
        <w:t xml:space="preserve">Моля вижте отговора на въпрос 5, т. 5 по-горе. В допълнение, обръщаме внимание, че в Условията за кандидатстване не са поставени изисквания за минимална продължителност на обучението за придобиване на ОНС „Доктор“ по процедурата. При всички случаи обучението на докторанти по проекта трябва да се осъществява по план при условията и по реда на ЗВО и правилника на съответното висше училище или научна организация и в съответствие с условията на проекта. Конкретната продължителност на обучението в ОНС „Доктор“ следва да се съобрази със спецификата на докторантурата. Съгласно Приложение </w:t>
      </w:r>
      <w:r w:rsidRPr="00175E95">
        <w:rPr>
          <w:rFonts w:ascii="Times New Roman" w:eastAsia="Calibri" w:hAnsi="Times New Roman" w:cs="Times New Roman"/>
          <w:bCs/>
          <w:color w:val="000000"/>
          <w:sz w:val="24"/>
          <w:szCs w:val="24"/>
        </w:rPr>
        <w:t xml:space="preserve">VIII (ТЕРЕС-ПД) </w:t>
      </w:r>
      <w:r w:rsidRPr="00175E95">
        <w:rPr>
          <w:rFonts w:ascii="Times New Roman" w:eastAsia="Calibri" w:hAnsi="Times New Roman" w:cs="Times New Roman"/>
          <w:bCs/>
          <w:color w:val="000000"/>
          <w:sz w:val="24"/>
          <w:szCs w:val="24"/>
          <w:lang w:val="bg-BG"/>
        </w:rPr>
        <w:t xml:space="preserve">към Условията за кандидатстване, в което са обосновани размерите на единичните разходи по процедурата, </w:t>
      </w:r>
      <w:r w:rsidRPr="00175E95">
        <w:rPr>
          <w:rFonts w:ascii="Times New Roman" w:eastAsia="Calibri" w:hAnsi="Times New Roman" w:cs="Times New Roman"/>
          <w:bCs/>
          <w:i/>
          <w:iCs/>
          <w:color w:val="000000"/>
          <w:sz w:val="24"/>
          <w:szCs w:val="24"/>
          <w:lang w:val="bg-BG"/>
        </w:rPr>
        <w:t xml:space="preserve">обучаващата организация има задължението да изплаща месечно възнаграждение на докторанта съгласно подписания трудов договор (минимална заетост от 4 часа на ден), като </w:t>
      </w:r>
      <w:r w:rsidRPr="00175E95">
        <w:rPr>
          <w:rFonts w:ascii="Times New Roman" w:eastAsia="Calibri" w:hAnsi="Times New Roman" w:cs="Times New Roman"/>
          <w:b/>
          <w:i/>
          <w:iCs/>
          <w:color w:val="000000"/>
          <w:sz w:val="24"/>
          <w:szCs w:val="24"/>
          <w:lang w:val="bg-BG"/>
        </w:rPr>
        <w:t>общият разход за възнаграждения на докторанта (вкл. и задължителните вноски за сметка на работодателя) за целия период на докторантурата не трябва да бъде по-нисък от определения общ единичен разход в размер на 85 000 лв.</w:t>
      </w:r>
      <w:r w:rsidRPr="00175E95">
        <w:rPr>
          <w:rFonts w:ascii="Times New Roman" w:eastAsia="Calibri" w:hAnsi="Times New Roman" w:cs="Times New Roman"/>
          <w:bCs/>
          <w:i/>
          <w:iCs/>
          <w:color w:val="000000"/>
          <w:sz w:val="24"/>
          <w:szCs w:val="24"/>
          <w:lang w:val="bg-BG"/>
        </w:rPr>
        <w:t xml:space="preserve"> (или друг актуализиран размер, определен от УО).</w:t>
      </w:r>
      <w:r w:rsidRPr="00175E95">
        <w:rPr>
          <w:rFonts w:ascii="Calibri" w:eastAsia="Calibri" w:hAnsi="Calibri" w:cs="Times New Roman"/>
        </w:rPr>
        <w:t xml:space="preserve"> </w:t>
      </w:r>
      <w:r w:rsidRPr="00175E95">
        <w:rPr>
          <w:rFonts w:ascii="Times New Roman" w:eastAsia="Calibri" w:hAnsi="Times New Roman" w:cs="Times New Roman"/>
          <w:sz w:val="24"/>
          <w:szCs w:val="24"/>
          <w:lang w:val="bg-BG"/>
        </w:rPr>
        <w:t>О</w:t>
      </w:r>
      <w:r w:rsidRPr="00175E95">
        <w:rPr>
          <w:rFonts w:ascii="Times New Roman" w:eastAsia="Calibri" w:hAnsi="Times New Roman" w:cs="Times New Roman"/>
          <w:bCs/>
          <w:i/>
          <w:iCs/>
          <w:color w:val="000000"/>
          <w:sz w:val="24"/>
          <w:szCs w:val="24"/>
          <w:lang w:val="bg-BG"/>
        </w:rPr>
        <w:t>бучаващата организация и докторантът може да определят друго разпределение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следните задължителни условия:</w:t>
      </w:r>
    </w:p>
    <w:p w14:paraId="56A1757D"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минималната заетост по трудовия договор да бъде поне 4 часа на ден;</w:t>
      </w:r>
    </w:p>
    <w:p w14:paraId="0B2528AF"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срокът на трудовия договор да обхваща периода от зачисляването на докторанта до защитата на дисертационния труд;</w:t>
      </w:r>
    </w:p>
    <w:p w14:paraId="2B9687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xml:space="preserve">- да бъде посочена общата сума на дължимото възнаграждение за целия срок на договора (вкл. задължителните вноски за сметка на работодателя), която не може да бъде по-малка от приложимия единичен разход, както и етапите от изпълнението на проектната докторантура и дължимите суми при достигане на съответния етап. </w:t>
      </w:r>
    </w:p>
    <w:p w14:paraId="48CA063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i/>
          <w:iCs/>
          <w:color w:val="000000"/>
          <w:sz w:val="24"/>
          <w:szCs w:val="24"/>
          <w:lang w:val="bg-BG"/>
        </w:rPr>
        <w:t xml:space="preserve">Възстановяването на общия единичен разход за възнаграждения за една проекта докторантура ще се осъществява на няколко етапа, които са обвързани с изпълнението на конкретни дейности (постигнати резултати) от висшето училище/научната </w:t>
      </w:r>
      <w:r w:rsidRPr="00175E95">
        <w:rPr>
          <w:rFonts w:ascii="Times New Roman" w:eastAsia="Calibri" w:hAnsi="Times New Roman" w:cs="Times New Roman"/>
          <w:bCs/>
          <w:i/>
          <w:iCs/>
          <w:color w:val="000000"/>
          <w:sz w:val="24"/>
          <w:szCs w:val="24"/>
          <w:lang w:val="bg-BG"/>
        </w:rPr>
        <w:lastRenderedPageBreak/>
        <w:t xml:space="preserve">организация и от докторанта, съобразно учебния му план. </w:t>
      </w:r>
      <w:r w:rsidRPr="00175E95">
        <w:rPr>
          <w:rFonts w:ascii="Times New Roman" w:eastAsia="Calibri" w:hAnsi="Times New Roman" w:cs="Times New Roman"/>
          <w:bCs/>
          <w:color w:val="000000"/>
          <w:sz w:val="24"/>
          <w:szCs w:val="24"/>
          <w:lang w:val="bg-BG"/>
        </w:rPr>
        <w:t>В тази връзка, в Условията за кандидатстване не е фиксирано конкретно месечно възнаграждение за докторант. Конкретното месечно възнаграждение на докторанта се определя от висшето училище/научната организация в трудовия договор с докторанта, при спазване на изискването общият размер на възнагражденията на докторанта</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за целия период на докторантурата да не бъде по-нисък от 85 000 лв. Кандидатите следва да имат предвид, че при значително увеличение на индекса на разходите за труд в периода до 2029 г. Управляващият орган може да актуализира единичния разход за една проектна докторантура като новият размер на единичния разход ще се използва и за изчисляване на плащанията за следващите етапи от проектни докторантури, които са започнали преди актуализирането на единичния разход.</w:t>
      </w:r>
    </w:p>
    <w:p w14:paraId="095DBCB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color w:val="000000"/>
          <w:sz w:val="24"/>
          <w:szCs w:val="24"/>
          <w:lang w:val="bg-BG"/>
        </w:rPr>
        <w:t xml:space="preserve">4. Съгласно т. 13 от Условията за кандидатстване, в процеса на изпълнение на </w:t>
      </w:r>
      <w:r w:rsidRPr="00175E95">
        <w:rPr>
          <w:rFonts w:ascii="Times New Roman" w:eastAsia="Calibri" w:hAnsi="Times New Roman" w:cs="Times New Roman"/>
          <w:bCs/>
          <w:i/>
          <w:iCs/>
          <w:color w:val="000000"/>
          <w:sz w:val="24"/>
          <w:szCs w:val="24"/>
          <w:lang w:val="bg-BG"/>
        </w:rPr>
        <w:t xml:space="preserve">Дейност 1. Подкрепа за създаване и развитие на докторантски училища/школи, насочени към конкретни нужди на работодатели/пазара на труда </w:t>
      </w:r>
      <w:r w:rsidRPr="00175E95">
        <w:rPr>
          <w:rFonts w:ascii="Times New Roman" w:eastAsia="Calibri" w:hAnsi="Times New Roman" w:cs="Times New Roman"/>
          <w:bCs/>
          <w:color w:val="000000"/>
          <w:sz w:val="24"/>
          <w:szCs w:val="24"/>
          <w:lang w:val="bg-BG"/>
        </w:rPr>
        <w:t xml:space="preserve">висшето училище/научната организация трябва да обяви </w:t>
      </w:r>
      <w:r w:rsidRPr="00175E95">
        <w:rPr>
          <w:rFonts w:ascii="Times New Roman" w:eastAsia="Calibri" w:hAnsi="Times New Roman" w:cs="Times New Roman"/>
          <w:b/>
          <w:color w:val="000000"/>
          <w:sz w:val="24"/>
          <w:szCs w:val="24"/>
          <w:lang w:val="bg-BG"/>
        </w:rPr>
        <w:t>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w:t>
      </w:r>
      <w:r w:rsidRPr="00175E95">
        <w:rPr>
          <w:rFonts w:ascii="Times New Roman" w:eastAsia="Calibri" w:hAnsi="Times New Roman" w:cs="Times New Roman"/>
          <w:bCs/>
          <w:color w:val="000000"/>
          <w:sz w:val="24"/>
          <w:szCs w:val="24"/>
          <w:lang w:val="bg-BG"/>
        </w:rPr>
        <w:t xml:space="preserve"> и съобразно планираното в проектното предложение. Изборът на докторанти по проекта трябва да се провежда въз основа на публична покана към заинтересованите страни, публикувана на интернет страницата на висшето училище/научната организация, и на обективни критерии за избор, съобразени с конкретните потребности на висшите училища/научните организации и с регионалните потребности на пазара на труда, в т.ч. и с демографските тенденции на академичния състав в съответните организации и необходимостта от подобряване на привлекателността на професията. Критериите за избор на докторанти трябва да осигуряват възможност за фокус на подкрепата към докторантури, които са обосновани чрез съществуващата заетост на докторанта и бъдещото му кариерно развитие при съответния работодател или през конкретна потребност за развитие на научноизследователския потенциал в конкретен регион. В поканата към кандидатите за докторантура задължително трябва да се съдържа информация, че докторантурите по проекта се финансират със средства от Програма „Образование“ 2021 – 2027, съфинансирана от Европейския социален фонд плюс (ЕСФ+). Процесът на избор на докторанти трябва да бъде описан в проектното предложение.</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В периода на изпълнение на проекта висшите училища/научните организации може да провеждат повече от един конкурс за избор на докторанти в редовна форма на обучение, които да бъдат включени в дейностите на проектно предложение.</w:t>
      </w:r>
    </w:p>
    <w:p w14:paraId="5DB36307"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bookmarkStart w:id="6" w:name="_Hlk161038975"/>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ОТ 0</w:t>
      </w:r>
      <w:r w:rsidRPr="00242C84">
        <w:rPr>
          <w:rFonts w:ascii="Times New Roman" w:eastAsia="Times New Roman" w:hAnsi="Times New Roman" w:cs="Times New Roman"/>
          <w:b/>
          <w:bCs/>
          <w:sz w:val="26"/>
          <w:szCs w:val="26"/>
        </w:rPr>
        <w:t>7</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ПОСТЪПИЛ ЧРЕЗ ИСУН):</w:t>
      </w:r>
    </w:p>
    <w:bookmarkEnd w:id="6"/>
    <w:p w14:paraId="45EAF85B" w14:textId="77777777" w:rsidR="00242C84" w:rsidRPr="00242C84" w:rsidRDefault="00242C84" w:rsidP="00242C84">
      <w:pPr>
        <w:rPr>
          <w:rFonts w:ascii="Times New Roman" w:eastAsia="Calibri" w:hAnsi="Times New Roman" w:cs="Times New Roman"/>
          <w:sz w:val="24"/>
          <w:szCs w:val="24"/>
          <w:lang w:val="bg-BG"/>
        </w:rPr>
      </w:pPr>
    </w:p>
    <w:p w14:paraId="62469BB7" w14:textId="77777777" w:rsidR="00242C84" w:rsidRPr="00242C84" w:rsidRDefault="00242C84" w:rsidP="00242C84">
      <w:pPr>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Здравейте,</w:t>
      </w:r>
    </w:p>
    <w:p w14:paraId="49D0A175"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Моля за разяснение по следните въпроси:</w:t>
      </w:r>
    </w:p>
    <w:p w14:paraId="63CEE782"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1. В проектното предложение допустими ли са Докторски програми с изтекла акредитация, но с процедура в ход за подновяване на акредитацията и подадени документи за откриване и осъществяване на процедура за програмна акредитация, както и посетени от Експертна група по график?</w:t>
      </w:r>
    </w:p>
    <w:p w14:paraId="1394568C"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lastRenderedPageBreak/>
        <w:t>2. Един ВУЗ може ли да кандидатства в едно проектно предложение с докторски програми от повече от едно Професионално направление, ако ВУЗ-ът не участва в други проекти?</w:t>
      </w:r>
    </w:p>
    <w:p w14:paraId="3CC8F70D" w14:textId="77777777" w:rsidR="00242C84" w:rsidRPr="00242C84" w:rsidRDefault="00242C84" w:rsidP="00242C84">
      <w:pPr>
        <w:jc w:val="both"/>
        <w:rPr>
          <w:rFonts w:ascii="Times New Roman" w:eastAsia="Calibri" w:hAnsi="Times New Roman" w:cs="Times New Roman"/>
          <w:sz w:val="24"/>
          <w:szCs w:val="24"/>
          <w:lang w:val="bg-BG"/>
        </w:rPr>
      </w:pPr>
    </w:p>
    <w:p w14:paraId="04BA7E6D"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7" w:name="_Hlk161039183"/>
      <w:r w:rsidRPr="00242C84">
        <w:rPr>
          <w:rFonts w:ascii="Times New Roman" w:eastAsia="Calibri" w:hAnsi="Times New Roman" w:cs="Times New Roman"/>
          <w:b/>
          <w:color w:val="000000"/>
          <w:sz w:val="24"/>
          <w:szCs w:val="24"/>
          <w:lang w:val="bg-BG"/>
        </w:rPr>
        <w:t>ОТГОВОР:</w:t>
      </w:r>
    </w:p>
    <w:bookmarkEnd w:id="7"/>
    <w:p w14:paraId="0190C0C4"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
          <w:color w:val="000000"/>
          <w:sz w:val="24"/>
          <w:szCs w:val="24"/>
        </w:rPr>
        <w:t>1</w:t>
      </w:r>
      <w:r w:rsidRPr="00242C84">
        <w:rPr>
          <w:rFonts w:ascii="Times New Roman" w:eastAsia="Calibri" w:hAnsi="Times New Roman" w:cs="Times New Roman"/>
          <w:b/>
          <w:color w:val="000000"/>
          <w:sz w:val="24"/>
          <w:szCs w:val="24"/>
          <w:lang w:val="bg-BG"/>
        </w:rPr>
        <w:t xml:space="preserve">. </w:t>
      </w:r>
      <w:r w:rsidRPr="00242C84">
        <w:rPr>
          <w:rFonts w:ascii="Times New Roman" w:eastAsia="Calibri" w:hAnsi="Times New Roman" w:cs="Times New Roman"/>
          <w:bCs/>
          <w:color w:val="000000"/>
          <w:sz w:val="24"/>
          <w:szCs w:val="24"/>
          <w:lang w:val="bg-BG"/>
        </w:rPr>
        <w:t>Моля вижте отговора на въпрос 9, т.4 по-горе</w:t>
      </w:r>
      <w:r w:rsidRPr="00242C84">
        <w:rPr>
          <w:rFonts w:ascii="Times New Roman" w:eastAsia="Calibri" w:hAnsi="Times New Roman" w:cs="Times New Roman"/>
          <w:bCs/>
          <w:i/>
          <w:iCs/>
          <w:color w:val="000000"/>
          <w:sz w:val="24"/>
          <w:szCs w:val="24"/>
          <w:lang w:val="bg-BG"/>
        </w:rPr>
        <w:t>.</w:t>
      </w:r>
    </w:p>
    <w:p w14:paraId="293FD64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242C84">
        <w:rPr>
          <w:rFonts w:ascii="Times New Roman" w:eastAsia="Calibri" w:hAnsi="Times New Roman" w:cs="Times New Roman"/>
          <w:b/>
          <w:color w:val="000000"/>
          <w:sz w:val="24"/>
          <w:szCs w:val="24"/>
          <w:lang w:val="bg-BG"/>
        </w:rPr>
        <w:t xml:space="preserve">2. </w:t>
      </w: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
          <w:color w:val="000000"/>
          <w:sz w:val="24"/>
          <w:szCs w:val="24"/>
          <w:lang w:val="bg-BG"/>
        </w:rPr>
        <w:t>дейностите</w:t>
      </w:r>
      <w:r w:rsidRPr="00242C84">
        <w:rPr>
          <w:rFonts w:ascii="Times New Roman" w:eastAsia="Calibri" w:hAnsi="Times New Roman" w:cs="Times New Roman"/>
          <w:bCs/>
          <w:color w:val="000000"/>
          <w:sz w:val="24"/>
          <w:szCs w:val="24"/>
          <w:lang w:val="bg-BG"/>
        </w:rPr>
        <w:t xml:space="preserve"> в проектните предложения по процедурата </w:t>
      </w:r>
      <w:r w:rsidRPr="00242C84">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242C84">
        <w:rPr>
          <w:rFonts w:ascii="Times New Roman" w:eastAsia="Calibri" w:hAnsi="Times New Roman" w:cs="Times New Roman"/>
          <w:bCs/>
          <w:color w:val="000000"/>
          <w:sz w:val="24"/>
          <w:szCs w:val="24"/>
          <w:lang w:val="bg-BG"/>
        </w:rPr>
        <w:t xml:space="preserve"> на висшите училища/научните организации, </w:t>
      </w:r>
      <w:r w:rsidRPr="00242C84">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242C84">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242C84">
        <w:rPr>
          <w:rFonts w:ascii="Times New Roman" w:eastAsia="Calibri" w:hAnsi="Times New Roman" w:cs="Times New Roman"/>
          <w:b/>
          <w:color w:val="000000"/>
          <w:sz w:val="24"/>
          <w:szCs w:val="24"/>
          <w:lang w:val="bg-BG"/>
        </w:rPr>
        <w:t>въз основа на публично достъпна информация</w:t>
      </w:r>
      <w:r w:rsidRPr="00242C84">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242C84">
        <w:rPr>
          <w:rFonts w:ascii="Times New Roman" w:eastAsia="Calibri" w:hAnsi="Times New Roman" w:cs="Times New Roman"/>
          <w:b/>
          <w:color w:val="000000"/>
          <w:sz w:val="24"/>
          <w:szCs w:val="24"/>
          <w:lang w:val="bg-BG"/>
        </w:rPr>
        <w:t xml:space="preserve">обосновката трябва да се основава на </w:t>
      </w:r>
      <w:r w:rsidRPr="00242C84">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242C84">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242C84">
        <w:rPr>
          <w:rFonts w:ascii="Times New Roman" w:eastAsia="Calibri" w:hAnsi="Times New Roman" w:cs="Times New Roman"/>
          <w:bCs/>
          <w:color w:val="000000"/>
          <w:sz w:val="24"/>
          <w:szCs w:val="24"/>
          <w:lang w:val="bg-BG"/>
        </w:rPr>
        <w:t>В тази връзка по процедурата не са поставени изисквания докторските програми в проектно предложение да бъдат само от едно професионално направление.</w:t>
      </w:r>
    </w:p>
    <w:p w14:paraId="110C28AE"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ОТ 1</w:t>
      </w:r>
      <w:r w:rsidRPr="00242C84">
        <w:rPr>
          <w:rFonts w:ascii="Times New Roman" w:eastAsia="Times New Roman" w:hAnsi="Times New Roman" w:cs="Times New Roman"/>
          <w:b/>
          <w:bCs/>
          <w:sz w:val="26"/>
          <w:szCs w:val="26"/>
        </w:rPr>
        <w:t>0</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ПОСТЪПИЛ ЧРЕЗ ИСУН):</w:t>
      </w:r>
    </w:p>
    <w:p w14:paraId="0F6E6C67" w14:textId="77777777" w:rsidR="00242C84" w:rsidRDefault="00242C84" w:rsidP="00242C84">
      <w:pPr>
        <w:jc w:val="both"/>
        <w:rPr>
          <w:rFonts w:ascii="Times New Roman" w:eastAsia="Calibri" w:hAnsi="Times New Roman" w:cs="Times New Roman"/>
          <w:sz w:val="24"/>
          <w:szCs w:val="24"/>
          <w:lang w:val="bg-BG"/>
        </w:rPr>
      </w:pPr>
    </w:p>
    <w:p w14:paraId="1A8153BF" w14:textId="087F1C54"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Възможно ли е да се зачисли в проектна докторантура в дадено ВУ вече назначен на длъжност асистент в същото ВУ?</w:t>
      </w:r>
    </w:p>
    <w:p w14:paraId="6E768EE1" w14:textId="77777777" w:rsidR="00242C84" w:rsidRPr="00242C84" w:rsidRDefault="00242C84" w:rsidP="00242C84">
      <w:pPr>
        <w:jc w:val="both"/>
        <w:rPr>
          <w:rFonts w:ascii="Times New Roman" w:eastAsia="Calibri" w:hAnsi="Times New Roman" w:cs="Times New Roman"/>
          <w:sz w:val="24"/>
          <w:szCs w:val="24"/>
          <w:lang w:val="bg-BG"/>
        </w:rPr>
      </w:pPr>
    </w:p>
    <w:p w14:paraId="555430AE"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242C84">
        <w:rPr>
          <w:rFonts w:ascii="Times New Roman" w:eastAsia="Calibri" w:hAnsi="Times New Roman" w:cs="Times New Roman"/>
          <w:b/>
          <w:color w:val="000000"/>
          <w:sz w:val="24"/>
          <w:szCs w:val="24"/>
          <w:lang w:val="bg-BG"/>
        </w:rPr>
        <w:t>ОТГОВОР:</w:t>
      </w:r>
    </w:p>
    <w:p w14:paraId="19DC6AD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Cs/>
          <w:i/>
          <w:iCs/>
          <w:color w:val="000000"/>
          <w:sz w:val="24"/>
          <w:szCs w:val="24"/>
          <w:lang w:val="bg-BG"/>
        </w:rPr>
        <w:t xml:space="preserve">в проектно предложение по процедурата </w:t>
      </w:r>
      <w:r w:rsidRPr="00242C84">
        <w:rPr>
          <w:rFonts w:ascii="Times New Roman" w:eastAsia="Calibri" w:hAnsi="Times New Roman" w:cs="Times New Roman"/>
          <w:b/>
          <w:i/>
          <w:iCs/>
          <w:color w:val="000000"/>
          <w:sz w:val="24"/>
          <w:szCs w:val="24"/>
          <w:lang w:val="bg-BG"/>
        </w:rPr>
        <w:t>може да бъдат включени единствено нови докторанти</w:t>
      </w:r>
      <w:r w:rsidRPr="00242C84">
        <w:rPr>
          <w:rFonts w:ascii="Times New Roman" w:eastAsia="Calibri" w:hAnsi="Times New Roman" w:cs="Times New Roman"/>
          <w:bCs/>
          <w:i/>
          <w:iCs/>
          <w:color w:val="000000"/>
          <w:sz w:val="24"/>
          <w:szCs w:val="24"/>
          <w:lang w:val="bg-BG"/>
        </w:rPr>
        <w:t xml:space="preserve">, които се обучават в редовна форма по реда на чл. 21, ал. 7 от ЗВО, т.е. такива, които към момента на обявяване на процедурата не са зачислени в докторантура при висше училище/научна организация. </w:t>
      </w:r>
      <w:r w:rsidRPr="00242C84">
        <w:rPr>
          <w:rFonts w:ascii="Times New Roman" w:eastAsia="Calibri" w:hAnsi="Times New Roman" w:cs="Times New Roman"/>
          <w:b/>
          <w:i/>
          <w:iCs/>
          <w:color w:val="000000"/>
          <w:sz w:val="24"/>
          <w:szCs w:val="24"/>
          <w:lang w:val="bg-BG"/>
        </w:rPr>
        <w:t>Не се допуска включване на докторанти, които вече са защитили ОНС „Доктор“, както и на лица, които са отчислени с или без право на защита</w:t>
      </w:r>
      <w:r w:rsidRPr="00242C84">
        <w:rPr>
          <w:rFonts w:ascii="Times New Roman" w:eastAsia="Calibri" w:hAnsi="Times New Roman" w:cs="Times New Roman"/>
          <w:bCs/>
          <w:i/>
          <w:iCs/>
          <w:color w:val="000000"/>
          <w:sz w:val="24"/>
          <w:szCs w:val="24"/>
          <w:lang w:val="bg-BG"/>
        </w:rPr>
        <w:t>.</w:t>
      </w:r>
    </w:p>
    <w:p w14:paraId="18DB42E5" w14:textId="77777777" w:rsidR="00110138" w:rsidRPr="00110138" w:rsidRDefault="00110138" w:rsidP="00110138">
      <w:pPr>
        <w:keepNext/>
        <w:keepLines/>
        <w:spacing w:before="40" w:after="0" w:line="256" w:lineRule="auto"/>
        <w:outlineLvl w:val="1"/>
        <w:rPr>
          <w:rFonts w:ascii="Times New Roman" w:eastAsia="Times New Roman" w:hAnsi="Times New Roman" w:cs="Times New Roman"/>
          <w:b/>
          <w:bCs/>
          <w:sz w:val="26"/>
          <w:szCs w:val="26"/>
          <w:lang w:val="bg-BG"/>
        </w:rPr>
      </w:pPr>
      <w:r w:rsidRPr="00110138">
        <w:rPr>
          <w:rFonts w:ascii="Times New Roman" w:eastAsia="Times New Roman" w:hAnsi="Times New Roman" w:cs="Times New Roman"/>
          <w:b/>
          <w:bCs/>
          <w:sz w:val="26"/>
          <w:szCs w:val="26"/>
          <w:lang w:val="bg-BG"/>
        </w:rPr>
        <w:t>ВЪПРОС 1</w:t>
      </w:r>
      <w:r w:rsidRPr="00110138">
        <w:rPr>
          <w:rFonts w:ascii="Times New Roman" w:eastAsia="Times New Roman" w:hAnsi="Times New Roman" w:cs="Times New Roman"/>
          <w:b/>
          <w:bCs/>
          <w:sz w:val="26"/>
          <w:szCs w:val="26"/>
        </w:rPr>
        <w:t>5</w:t>
      </w:r>
      <w:r w:rsidRPr="00110138">
        <w:rPr>
          <w:rFonts w:ascii="Times New Roman" w:eastAsia="Times New Roman" w:hAnsi="Times New Roman" w:cs="Times New Roman"/>
          <w:b/>
          <w:bCs/>
          <w:sz w:val="26"/>
          <w:szCs w:val="26"/>
          <w:lang w:val="bg-BG"/>
        </w:rPr>
        <w:t xml:space="preserve"> ОТ 1</w:t>
      </w:r>
      <w:r w:rsidRPr="00110138">
        <w:rPr>
          <w:rFonts w:ascii="Times New Roman" w:eastAsia="Times New Roman" w:hAnsi="Times New Roman" w:cs="Times New Roman"/>
          <w:b/>
          <w:bCs/>
          <w:sz w:val="26"/>
          <w:szCs w:val="26"/>
        </w:rPr>
        <w:t>4</w:t>
      </w:r>
      <w:r w:rsidRPr="00110138">
        <w:rPr>
          <w:rFonts w:ascii="Times New Roman" w:eastAsia="Times New Roman" w:hAnsi="Times New Roman" w:cs="Times New Roman"/>
          <w:b/>
          <w:bCs/>
          <w:sz w:val="26"/>
          <w:szCs w:val="26"/>
          <w:lang w:val="bg-BG"/>
        </w:rPr>
        <w:t>.03.2024 Г. (Q01</w:t>
      </w:r>
      <w:r w:rsidRPr="00110138">
        <w:rPr>
          <w:rFonts w:ascii="Times New Roman" w:eastAsia="Times New Roman" w:hAnsi="Times New Roman" w:cs="Times New Roman"/>
          <w:b/>
          <w:bCs/>
          <w:sz w:val="26"/>
          <w:szCs w:val="26"/>
        </w:rPr>
        <w:t>5</w:t>
      </w:r>
      <w:r w:rsidRPr="00110138">
        <w:rPr>
          <w:rFonts w:ascii="Times New Roman" w:eastAsia="Times New Roman" w:hAnsi="Times New Roman" w:cs="Times New Roman"/>
          <w:b/>
          <w:bCs/>
          <w:sz w:val="26"/>
          <w:szCs w:val="26"/>
          <w:lang w:val="bg-BG"/>
        </w:rPr>
        <w:t xml:space="preserve"> ПОСТЪПИЛ ЧРЕЗ ИСУН):</w:t>
      </w:r>
    </w:p>
    <w:p w14:paraId="2EA210F3" w14:textId="77777777" w:rsidR="00110138" w:rsidRPr="00110138" w:rsidRDefault="00110138" w:rsidP="00110138">
      <w:pPr>
        <w:rPr>
          <w:rFonts w:ascii="Calibri" w:eastAsia="Calibri" w:hAnsi="Calibri" w:cs="Times New Roman"/>
        </w:rPr>
      </w:pPr>
    </w:p>
    <w:p w14:paraId="1A71183D" w14:textId="77777777" w:rsidR="00110138" w:rsidRPr="00110138" w:rsidRDefault="00110138" w:rsidP="00110138">
      <w:pPr>
        <w:jc w:val="both"/>
        <w:rPr>
          <w:rFonts w:ascii="Times New Roman" w:eastAsia="Calibri" w:hAnsi="Times New Roman" w:cs="Times New Roman"/>
          <w:sz w:val="24"/>
          <w:szCs w:val="24"/>
          <w:lang w:val="bg-BG"/>
        </w:rPr>
      </w:pPr>
      <w:r w:rsidRPr="00110138">
        <w:rPr>
          <w:rFonts w:ascii="Times New Roman" w:eastAsia="Calibri" w:hAnsi="Times New Roman" w:cs="Times New Roman"/>
          <w:sz w:val="24"/>
          <w:szCs w:val="24"/>
          <w:lang w:val="bg-BG"/>
        </w:rPr>
        <w:t>Благодаря за отговора, но въпроса ми е допустимо ли е новия докторант, който ще се зачисли и ще е назначен по проекта, да работи и на трудов договор на длъжност асистент в кандидата ВУ? Като назначенията и броя часове ще са съобразени с програмата и кодекса на труда.</w:t>
      </w:r>
    </w:p>
    <w:p w14:paraId="7FBBAD74"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ВЪПРОС 14 ОТ 10.03.2024 Г. (Q014 ПОСТЪПИЛ ЧРЕЗ ИСУН):</w:t>
      </w:r>
    </w:p>
    <w:p w14:paraId="5DFA3E6A"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Възможно ли е да се зачисли в проектна докторантура в дадено ВУ вече назначен на длъжност асистент в същото ВУ?</w:t>
      </w:r>
    </w:p>
    <w:p w14:paraId="64394B56"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ОТГОВОР:</w:t>
      </w:r>
    </w:p>
    <w:p w14:paraId="050C127D"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lastRenderedPageBreak/>
        <w:t>Съгласно т. 13 от Условията за кандидатстване в проектно предложение по процедурата може да бъдат включени единствено нови докторанти, които се обучават в редовна форма по реда на чл. 21, ал. 7 от ЗВО, т.е. такива, които процедурата не са зачислени в докторантура при висше училище/научна организация. Не се допуска включване на докторанти, които вече са защитили ОНС „Доктор“, както и на лица, които са отчислени с или без право на защита.</w:t>
      </w:r>
    </w:p>
    <w:p w14:paraId="3B2DFCA2" w14:textId="77777777" w:rsidR="00110138" w:rsidRPr="00110138" w:rsidRDefault="00110138" w:rsidP="00110138">
      <w:pPr>
        <w:rPr>
          <w:rFonts w:ascii="Times New Roman" w:eastAsia="Calibri" w:hAnsi="Times New Roman" w:cs="Times New Roman"/>
          <w:i/>
          <w:iCs/>
          <w:sz w:val="24"/>
          <w:szCs w:val="24"/>
        </w:rPr>
      </w:pPr>
    </w:p>
    <w:p w14:paraId="6E41A7AB"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10138">
        <w:rPr>
          <w:rFonts w:ascii="Times New Roman" w:eastAsia="Calibri" w:hAnsi="Times New Roman" w:cs="Times New Roman"/>
          <w:b/>
          <w:color w:val="000000"/>
          <w:sz w:val="24"/>
          <w:szCs w:val="24"/>
          <w:lang w:val="bg-BG"/>
        </w:rPr>
        <w:t>ОТГОВОР:</w:t>
      </w:r>
    </w:p>
    <w:p w14:paraId="67CA3CA3"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10138">
        <w:rPr>
          <w:rFonts w:ascii="Times New Roman" w:eastAsia="Calibri" w:hAnsi="Times New Roman" w:cs="Times New Roman"/>
          <w:bCs/>
          <w:color w:val="000000"/>
          <w:sz w:val="24"/>
          <w:szCs w:val="24"/>
          <w:lang w:val="bg-BG"/>
        </w:rPr>
        <w:t xml:space="preserve">В допълнение на отговора на въпрос 14 по-горе, процедурата не ограничава възможността в проектна докторантура да бъдат зачислени служители на кандидата или на партньора висше училище/научна организация, в случай че са спазени изискванията за избор на докторанти, които са посочени в описанието на </w:t>
      </w:r>
      <w:r w:rsidRPr="00110138">
        <w:rPr>
          <w:rFonts w:ascii="Times New Roman" w:eastAsia="Calibri" w:hAnsi="Times New Roman" w:cs="Times New Roman"/>
          <w:bCs/>
          <w:i/>
          <w:iCs/>
          <w:color w:val="000000"/>
          <w:sz w:val="24"/>
          <w:szCs w:val="24"/>
          <w:lang w:val="bg-BG"/>
        </w:rPr>
        <w:t>дейност 1.</w:t>
      </w:r>
      <w:r w:rsidRPr="00110138">
        <w:rPr>
          <w:rFonts w:ascii="Calibri" w:eastAsia="Calibri" w:hAnsi="Calibri" w:cs="Times New Roman"/>
          <w:i/>
          <w:iCs/>
        </w:rPr>
        <w:t xml:space="preserve"> </w:t>
      </w:r>
      <w:r w:rsidRPr="00110138">
        <w:rPr>
          <w:rFonts w:ascii="Times New Roman" w:eastAsia="Calibri" w:hAnsi="Times New Roman" w:cs="Times New Roman"/>
          <w:bCs/>
          <w:i/>
          <w:iCs/>
          <w:color w:val="000000"/>
          <w:sz w:val="24"/>
          <w:szCs w:val="24"/>
          <w:lang w:val="bg-BG"/>
        </w:rPr>
        <w:t>Подкрепа за създаване и развитие на докторантски училища/школи, насочени към конкретни нужди на работодатели/пазара на труда</w:t>
      </w:r>
      <w:r w:rsidRPr="00110138">
        <w:rPr>
          <w:rFonts w:ascii="Times New Roman" w:eastAsia="Calibri" w:hAnsi="Times New Roman" w:cs="Times New Roman"/>
          <w:bCs/>
          <w:color w:val="000000"/>
          <w:sz w:val="24"/>
          <w:szCs w:val="24"/>
          <w:lang w:val="bg-BG"/>
        </w:rPr>
        <w:t xml:space="preserve"> в т. 13 от Условията за кандидатстване и съответните приложими разпоредби от Кодекса на труда. </w:t>
      </w:r>
    </w:p>
    <w:p w14:paraId="54851A3F"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10138">
        <w:rPr>
          <w:rFonts w:ascii="Times New Roman" w:eastAsia="Calibri" w:hAnsi="Times New Roman" w:cs="Times New Roman"/>
          <w:bCs/>
          <w:color w:val="000000"/>
          <w:sz w:val="24"/>
          <w:szCs w:val="24"/>
          <w:lang w:val="bg-BG"/>
        </w:rPr>
        <w:t xml:space="preserve">Както е посочено в Приложение VIII. Таблица на единичните разходи и еднократни суми по процедура BG05SFPR001-3.004 „Подкрепа за развитие на проектна докторантура“ (ТЕРЕС-ПД): </w:t>
      </w:r>
      <w:r w:rsidRPr="00110138">
        <w:rPr>
          <w:rFonts w:ascii="Times New Roman" w:eastAsia="Calibri" w:hAnsi="Times New Roman" w:cs="Times New Roman"/>
          <w:bCs/>
          <w:i/>
          <w:iCs/>
          <w:color w:val="000000"/>
          <w:sz w:val="24"/>
          <w:szCs w:val="24"/>
          <w:lang w:val="bg-BG"/>
        </w:rPr>
        <w:t>„За да се гарантира пълноценно участие на докторанта в научноизследователската и иновационна дейност, докторантът сключва трудово правоотношение с обучаващата организация с минимална заетост от 4 часа на ден“</w:t>
      </w:r>
      <w:r w:rsidRPr="00110138">
        <w:rPr>
          <w:rFonts w:ascii="Times New Roman" w:eastAsia="Calibri" w:hAnsi="Times New Roman" w:cs="Times New Roman"/>
          <w:bCs/>
          <w:color w:val="000000"/>
          <w:sz w:val="24"/>
          <w:szCs w:val="24"/>
          <w:lang w:val="bg-BG"/>
        </w:rPr>
        <w:t xml:space="preserve">, което означава, че за срока на проектната докторантура докторантът ще има трудово правоотношение с ВУ със заетост от 4 или повече часа. Възможността за евентуално сключване на друг трудов договор зависи от правилата, които се прилагат в съответното ВУ. Ако в правилниците на висшето училище са посочени ограничения относно трудовата заетост на докторантите в редовна форма на обучение с оглед изпълнението на техните задължения съгласно индивидуалния учебен план, то тези ограничения трябва да се спазват и при проектните докторантури. </w:t>
      </w:r>
    </w:p>
    <w:p w14:paraId="77D61C93" w14:textId="77777777" w:rsidR="004F25F4" w:rsidRPr="004F25F4" w:rsidRDefault="004F25F4" w:rsidP="004F25F4">
      <w:pPr>
        <w:keepNext/>
        <w:keepLines/>
        <w:spacing w:before="40" w:after="0" w:line="256" w:lineRule="auto"/>
        <w:outlineLvl w:val="1"/>
        <w:rPr>
          <w:rFonts w:ascii="Times New Roman" w:eastAsia="Times New Roman" w:hAnsi="Times New Roman" w:cs="Times New Roman"/>
          <w:b/>
          <w:bCs/>
          <w:sz w:val="26"/>
          <w:szCs w:val="26"/>
          <w:lang w:val="bg-BG"/>
        </w:rPr>
      </w:pPr>
      <w:r w:rsidRPr="004F25F4">
        <w:rPr>
          <w:rFonts w:ascii="Times New Roman" w:eastAsia="Times New Roman" w:hAnsi="Times New Roman" w:cs="Times New Roman"/>
          <w:b/>
          <w:bCs/>
          <w:sz w:val="26"/>
          <w:szCs w:val="26"/>
          <w:lang w:val="bg-BG"/>
        </w:rPr>
        <w:t>ВЪПРОС 1</w:t>
      </w:r>
      <w:r w:rsidRPr="004F25F4">
        <w:rPr>
          <w:rFonts w:ascii="Times New Roman" w:eastAsia="Times New Roman" w:hAnsi="Times New Roman" w:cs="Times New Roman"/>
          <w:b/>
          <w:bCs/>
          <w:sz w:val="26"/>
          <w:szCs w:val="26"/>
        </w:rPr>
        <w:t>6</w:t>
      </w:r>
      <w:r w:rsidRPr="004F25F4">
        <w:rPr>
          <w:rFonts w:ascii="Times New Roman" w:eastAsia="Times New Roman" w:hAnsi="Times New Roman" w:cs="Times New Roman"/>
          <w:b/>
          <w:bCs/>
          <w:sz w:val="26"/>
          <w:szCs w:val="26"/>
          <w:lang w:val="bg-BG"/>
        </w:rPr>
        <w:t xml:space="preserve"> ОТ 1</w:t>
      </w:r>
      <w:r w:rsidRPr="004F25F4">
        <w:rPr>
          <w:rFonts w:ascii="Times New Roman" w:eastAsia="Times New Roman" w:hAnsi="Times New Roman" w:cs="Times New Roman"/>
          <w:b/>
          <w:bCs/>
          <w:sz w:val="26"/>
          <w:szCs w:val="26"/>
        </w:rPr>
        <w:t>8</w:t>
      </w:r>
      <w:r w:rsidRPr="004F25F4">
        <w:rPr>
          <w:rFonts w:ascii="Times New Roman" w:eastAsia="Times New Roman" w:hAnsi="Times New Roman" w:cs="Times New Roman"/>
          <w:b/>
          <w:bCs/>
          <w:sz w:val="26"/>
          <w:szCs w:val="26"/>
          <w:lang w:val="bg-BG"/>
        </w:rPr>
        <w:t>.03.2024 Г. (Q01</w:t>
      </w:r>
      <w:r w:rsidRPr="004F25F4">
        <w:rPr>
          <w:rFonts w:ascii="Times New Roman" w:eastAsia="Times New Roman" w:hAnsi="Times New Roman" w:cs="Times New Roman"/>
          <w:b/>
          <w:bCs/>
          <w:sz w:val="26"/>
          <w:szCs w:val="26"/>
        </w:rPr>
        <w:t>6</w:t>
      </w:r>
      <w:r w:rsidRPr="004F25F4">
        <w:rPr>
          <w:rFonts w:ascii="Times New Roman" w:eastAsia="Times New Roman" w:hAnsi="Times New Roman" w:cs="Times New Roman"/>
          <w:b/>
          <w:bCs/>
          <w:sz w:val="26"/>
          <w:szCs w:val="26"/>
          <w:lang w:val="bg-BG"/>
        </w:rPr>
        <w:t xml:space="preserve"> ПОСТЪПИЛ ЧРЕЗ ИСУН):</w:t>
      </w:r>
    </w:p>
    <w:p w14:paraId="6C13225E" w14:textId="77777777" w:rsidR="004F25F4" w:rsidRPr="004F25F4" w:rsidRDefault="004F25F4" w:rsidP="004F25F4">
      <w:pPr>
        <w:rPr>
          <w:rFonts w:ascii="Times New Roman" w:eastAsia="Calibri" w:hAnsi="Times New Roman" w:cs="Times New Roman"/>
          <w:sz w:val="24"/>
          <w:szCs w:val="24"/>
          <w:lang w:val="bg-BG"/>
        </w:rPr>
      </w:pPr>
    </w:p>
    <w:p w14:paraId="351A70CD" w14:textId="77777777" w:rsidR="004F25F4" w:rsidRPr="004F25F4" w:rsidRDefault="004F25F4" w:rsidP="004F25F4">
      <w:pPr>
        <w:rPr>
          <w:rFonts w:ascii="Times New Roman" w:eastAsia="Calibri" w:hAnsi="Times New Roman" w:cs="Times New Roman"/>
          <w:sz w:val="24"/>
          <w:szCs w:val="24"/>
          <w:lang w:val="bg-BG"/>
        </w:rPr>
      </w:pPr>
      <w:r w:rsidRPr="004F25F4">
        <w:rPr>
          <w:rFonts w:ascii="Times New Roman" w:eastAsia="Calibri" w:hAnsi="Times New Roman" w:cs="Times New Roman"/>
          <w:sz w:val="24"/>
          <w:szCs w:val="24"/>
          <w:lang w:val="bg-BG"/>
        </w:rPr>
        <w:t>Съгласно текстът на процедурата, би следвало да е допустимо една научна организация да участва в един проект с докторантски програми по 4.5, а в друг проект - с такива по 4.6, примерно. Това така ли е?</w:t>
      </w:r>
    </w:p>
    <w:p w14:paraId="52663DAA" w14:textId="77777777" w:rsidR="004F25F4" w:rsidRPr="004F25F4" w:rsidRDefault="004F25F4" w:rsidP="004F25F4">
      <w:pPr>
        <w:rPr>
          <w:rFonts w:ascii="Times New Roman" w:eastAsia="Calibri" w:hAnsi="Times New Roman" w:cs="Times New Roman"/>
          <w:sz w:val="24"/>
          <w:szCs w:val="24"/>
          <w:lang w:val="bg-BG"/>
        </w:rPr>
      </w:pPr>
      <w:r w:rsidRPr="004F25F4">
        <w:rPr>
          <w:rFonts w:ascii="Times New Roman" w:eastAsia="Calibri" w:hAnsi="Times New Roman" w:cs="Times New Roman"/>
          <w:sz w:val="24"/>
          <w:szCs w:val="24"/>
          <w:lang w:val="bg-BG"/>
        </w:rPr>
        <w:t>Тази допустимост би ли се променила, ако в проекта, в който организацията участва с програми по 4.5 има друг партньор, който участва с 4.6?</w:t>
      </w:r>
    </w:p>
    <w:p w14:paraId="375890C1" w14:textId="77777777" w:rsidR="004F25F4" w:rsidRPr="004F25F4" w:rsidRDefault="004F25F4" w:rsidP="004F25F4">
      <w:pPr>
        <w:rPr>
          <w:rFonts w:ascii="Times New Roman" w:eastAsia="Calibri" w:hAnsi="Times New Roman" w:cs="Times New Roman"/>
          <w:sz w:val="24"/>
          <w:szCs w:val="24"/>
        </w:rPr>
      </w:pPr>
    </w:p>
    <w:p w14:paraId="5BB60877" w14:textId="77777777" w:rsidR="004F25F4" w:rsidRPr="004F25F4" w:rsidRDefault="004F25F4" w:rsidP="004F25F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4F25F4">
        <w:rPr>
          <w:rFonts w:ascii="Times New Roman" w:eastAsia="Calibri" w:hAnsi="Times New Roman" w:cs="Times New Roman"/>
          <w:b/>
          <w:color w:val="000000"/>
          <w:sz w:val="24"/>
          <w:szCs w:val="24"/>
          <w:lang w:val="bg-BG"/>
        </w:rPr>
        <w:t>ОТГОВОР:</w:t>
      </w:r>
    </w:p>
    <w:p w14:paraId="716F9A97" w14:textId="77777777" w:rsidR="004F25F4" w:rsidRPr="004F25F4" w:rsidRDefault="004F25F4" w:rsidP="004F25F4">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4F25F4">
        <w:rPr>
          <w:rFonts w:ascii="Times New Roman" w:eastAsia="Calibri" w:hAnsi="Times New Roman" w:cs="Times New Roman"/>
          <w:bCs/>
          <w:color w:val="000000"/>
          <w:sz w:val="24"/>
          <w:szCs w:val="24"/>
          <w:lang w:val="bg-BG"/>
        </w:rPr>
        <w:t xml:space="preserve">По процедурата не са поставени ограничения по отношение на броя на професионалните направления на участващите организации, които може да бъдат включени в едно проектно предложение. Когато, обаче, една организация </w:t>
      </w:r>
      <w:r w:rsidRPr="004F25F4">
        <w:rPr>
          <w:rFonts w:ascii="Times New Roman" w:eastAsia="Calibri" w:hAnsi="Times New Roman" w:cs="Times New Roman"/>
          <w:bCs/>
          <w:color w:val="000000"/>
          <w:sz w:val="24"/>
          <w:szCs w:val="24"/>
        </w:rPr>
        <w:t>(</w:t>
      </w:r>
      <w:r w:rsidRPr="004F25F4">
        <w:rPr>
          <w:rFonts w:ascii="Times New Roman" w:eastAsia="Calibri" w:hAnsi="Times New Roman" w:cs="Times New Roman"/>
          <w:bCs/>
          <w:color w:val="000000"/>
          <w:sz w:val="24"/>
          <w:szCs w:val="24"/>
          <w:lang w:val="bg-BG"/>
        </w:rPr>
        <w:t>висше училище</w:t>
      </w:r>
      <w:r w:rsidRPr="004F25F4">
        <w:rPr>
          <w:rFonts w:ascii="Times New Roman" w:eastAsia="Calibri" w:hAnsi="Times New Roman" w:cs="Times New Roman"/>
          <w:bCs/>
          <w:color w:val="000000"/>
          <w:sz w:val="24"/>
          <w:szCs w:val="24"/>
        </w:rPr>
        <w:t xml:space="preserve"> </w:t>
      </w:r>
      <w:r w:rsidRPr="004F25F4">
        <w:rPr>
          <w:rFonts w:ascii="Times New Roman" w:eastAsia="Calibri" w:hAnsi="Times New Roman" w:cs="Times New Roman"/>
          <w:bCs/>
          <w:color w:val="000000"/>
          <w:sz w:val="24"/>
          <w:szCs w:val="24"/>
          <w:lang w:val="bg-BG"/>
        </w:rPr>
        <w:t>или научна организация</w:t>
      </w:r>
      <w:r w:rsidRPr="004F25F4">
        <w:rPr>
          <w:rFonts w:ascii="Times New Roman" w:eastAsia="Calibri" w:hAnsi="Times New Roman" w:cs="Times New Roman"/>
          <w:bCs/>
          <w:color w:val="000000"/>
          <w:sz w:val="24"/>
          <w:szCs w:val="24"/>
        </w:rPr>
        <w:t>)</w:t>
      </w:r>
      <w:r w:rsidRPr="004F25F4">
        <w:rPr>
          <w:rFonts w:ascii="Times New Roman" w:eastAsia="Calibri" w:hAnsi="Times New Roman" w:cs="Times New Roman"/>
          <w:bCs/>
          <w:color w:val="000000"/>
          <w:sz w:val="24"/>
          <w:szCs w:val="24"/>
          <w:lang w:val="bg-BG"/>
        </w:rPr>
        <w:t xml:space="preserve">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Процедурата не ограничава и възможността всяка една от включените в проектното предложение организации да участва с докторски </w:t>
      </w:r>
      <w:r w:rsidRPr="004F25F4">
        <w:rPr>
          <w:rFonts w:ascii="Times New Roman" w:eastAsia="Calibri" w:hAnsi="Times New Roman" w:cs="Times New Roman"/>
          <w:bCs/>
          <w:color w:val="000000"/>
          <w:sz w:val="24"/>
          <w:szCs w:val="24"/>
          <w:lang w:val="bg-BG"/>
        </w:rPr>
        <w:lastRenderedPageBreak/>
        <w:t>програми от различни професионални направления.</w:t>
      </w:r>
      <w:r w:rsidRPr="004F25F4">
        <w:rPr>
          <w:rFonts w:ascii="Times New Roman" w:eastAsia="Calibri" w:hAnsi="Times New Roman" w:cs="Times New Roman"/>
          <w:bCs/>
          <w:color w:val="000000"/>
          <w:sz w:val="24"/>
          <w:szCs w:val="24"/>
        </w:rPr>
        <w:t xml:space="preserve"> </w:t>
      </w:r>
      <w:r w:rsidRPr="004F25F4">
        <w:rPr>
          <w:rFonts w:ascii="Times New Roman" w:eastAsia="Calibri" w:hAnsi="Times New Roman" w:cs="Times New Roman"/>
          <w:bCs/>
          <w:color w:val="000000"/>
          <w:sz w:val="24"/>
          <w:szCs w:val="24"/>
          <w:lang w:val="bg-BG"/>
        </w:rPr>
        <w:t xml:space="preserve">В допълнение, моля вижте отговора на въпрос 13, т. 2. </w:t>
      </w:r>
    </w:p>
    <w:p w14:paraId="618A7922" w14:textId="77777777" w:rsidR="004F25F4" w:rsidRPr="004F25F4" w:rsidRDefault="004F25F4" w:rsidP="004F25F4">
      <w:pPr>
        <w:rPr>
          <w:rFonts w:ascii="Times New Roman" w:eastAsia="Calibri" w:hAnsi="Times New Roman" w:cs="Times New Roman"/>
          <w:sz w:val="24"/>
          <w:szCs w:val="24"/>
          <w:lang w:val="bg-BG"/>
        </w:rPr>
      </w:pPr>
    </w:p>
    <w:p w14:paraId="114CC558" w14:textId="77777777" w:rsidR="00110138" w:rsidRPr="00110138" w:rsidRDefault="00110138" w:rsidP="00110138">
      <w:pPr>
        <w:rPr>
          <w:rFonts w:ascii="Times New Roman" w:eastAsia="Calibri" w:hAnsi="Times New Roman" w:cs="Times New Roman"/>
          <w:sz w:val="24"/>
          <w:szCs w:val="24"/>
        </w:rPr>
      </w:pPr>
    </w:p>
    <w:p w14:paraId="493B8E5F" w14:textId="77777777" w:rsidR="00110138" w:rsidRPr="00110138" w:rsidRDefault="00110138" w:rsidP="00110138">
      <w:pPr>
        <w:rPr>
          <w:rFonts w:ascii="Calibri" w:eastAsia="Calibri" w:hAnsi="Calibri" w:cs="Times New Roman"/>
        </w:rPr>
      </w:pP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216E9" w14:textId="77777777" w:rsidR="001400FD" w:rsidRDefault="001400FD" w:rsidP="002F1D11">
      <w:pPr>
        <w:spacing w:after="0" w:line="240" w:lineRule="auto"/>
      </w:pPr>
      <w:r>
        <w:separator/>
      </w:r>
    </w:p>
  </w:endnote>
  <w:endnote w:type="continuationSeparator" w:id="0">
    <w:p w14:paraId="0373C4AD" w14:textId="77777777" w:rsidR="001400FD" w:rsidRDefault="001400FD"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935793"/>
      <w:docPartObj>
        <w:docPartGallery w:val="Page Numbers (Bottom of Page)"/>
        <w:docPartUnique/>
      </w:docPartObj>
    </w:sdtPr>
    <w:sdtEndPr>
      <w:rPr>
        <w:noProof/>
      </w:rPr>
    </w:sdtEndPr>
    <w:sdtContent>
      <w:p w14:paraId="63120146" w14:textId="3FB70612" w:rsidR="00535297" w:rsidRDefault="005352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8944F" w14:textId="77777777" w:rsidR="001400FD" w:rsidRDefault="001400FD" w:rsidP="002F1D11">
      <w:pPr>
        <w:spacing w:after="0" w:line="240" w:lineRule="auto"/>
      </w:pPr>
      <w:r>
        <w:separator/>
      </w:r>
    </w:p>
  </w:footnote>
  <w:footnote w:type="continuationSeparator" w:id="0">
    <w:p w14:paraId="16663E41" w14:textId="77777777" w:rsidR="001400FD" w:rsidRDefault="001400FD"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0F6A59"/>
    <w:rsid w:val="00110138"/>
    <w:rsid w:val="001161CB"/>
    <w:rsid w:val="001400FD"/>
    <w:rsid w:val="001570E1"/>
    <w:rsid w:val="0015782D"/>
    <w:rsid w:val="00162C9E"/>
    <w:rsid w:val="0016665E"/>
    <w:rsid w:val="00175E95"/>
    <w:rsid w:val="00176386"/>
    <w:rsid w:val="00196EC7"/>
    <w:rsid w:val="001C40FA"/>
    <w:rsid w:val="001C4B4A"/>
    <w:rsid w:val="001F347D"/>
    <w:rsid w:val="001F3546"/>
    <w:rsid w:val="0020787F"/>
    <w:rsid w:val="00215FE0"/>
    <w:rsid w:val="00242C84"/>
    <w:rsid w:val="002A206D"/>
    <w:rsid w:val="002E6EAF"/>
    <w:rsid w:val="002F1D11"/>
    <w:rsid w:val="00300E40"/>
    <w:rsid w:val="003060FE"/>
    <w:rsid w:val="00354476"/>
    <w:rsid w:val="0038016D"/>
    <w:rsid w:val="003B0F29"/>
    <w:rsid w:val="003C0C67"/>
    <w:rsid w:val="003D3279"/>
    <w:rsid w:val="00467729"/>
    <w:rsid w:val="004678F4"/>
    <w:rsid w:val="00472D1E"/>
    <w:rsid w:val="004B74F2"/>
    <w:rsid w:val="004C4768"/>
    <w:rsid w:val="004F25F4"/>
    <w:rsid w:val="004F2F0D"/>
    <w:rsid w:val="005014CF"/>
    <w:rsid w:val="005250D9"/>
    <w:rsid w:val="00535297"/>
    <w:rsid w:val="0054070B"/>
    <w:rsid w:val="00560533"/>
    <w:rsid w:val="005671E4"/>
    <w:rsid w:val="005866FB"/>
    <w:rsid w:val="005D59B6"/>
    <w:rsid w:val="00602CC6"/>
    <w:rsid w:val="00603959"/>
    <w:rsid w:val="0061057A"/>
    <w:rsid w:val="00623B0A"/>
    <w:rsid w:val="00626E55"/>
    <w:rsid w:val="00647CB1"/>
    <w:rsid w:val="00660C8B"/>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93691"/>
    <w:rsid w:val="00AC68AC"/>
    <w:rsid w:val="00AF72CB"/>
    <w:rsid w:val="00B220F9"/>
    <w:rsid w:val="00B3068B"/>
    <w:rsid w:val="00B30DE3"/>
    <w:rsid w:val="00B4013A"/>
    <w:rsid w:val="00B77B74"/>
    <w:rsid w:val="00B9323D"/>
    <w:rsid w:val="00B93AB2"/>
    <w:rsid w:val="00BA7668"/>
    <w:rsid w:val="00C71813"/>
    <w:rsid w:val="00C849D9"/>
    <w:rsid w:val="00CB63CD"/>
    <w:rsid w:val="00CD20DD"/>
    <w:rsid w:val="00CF065C"/>
    <w:rsid w:val="00CF4C44"/>
    <w:rsid w:val="00D0441F"/>
    <w:rsid w:val="00D300EE"/>
    <w:rsid w:val="00D53B25"/>
    <w:rsid w:val="00D74F21"/>
    <w:rsid w:val="00DB514F"/>
    <w:rsid w:val="00DC7443"/>
    <w:rsid w:val="00DD2CD5"/>
    <w:rsid w:val="00DE7AC9"/>
    <w:rsid w:val="00E23159"/>
    <w:rsid w:val="00E42BD7"/>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93691"/>
    <w:rPr>
      <w:sz w:val="16"/>
      <w:szCs w:val="16"/>
    </w:rPr>
  </w:style>
  <w:style w:type="paragraph" w:styleId="CommentText">
    <w:name w:val="annotation text"/>
    <w:basedOn w:val="Normal"/>
    <w:link w:val="CommentTextChar"/>
    <w:uiPriority w:val="99"/>
    <w:semiHidden/>
    <w:unhideWhenUsed/>
    <w:rsid w:val="00A93691"/>
    <w:pPr>
      <w:spacing w:line="240" w:lineRule="auto"/>
    </w:pPr>
    <w:rPr>
      <w:sz w:val="20"/>
      <w:szCs w:val="20"/>
    </w:rPr>
  </w:style>
  <w:style w:type="character" w:customStyle="1" w:styleId="CommentTextChar">
    <w:name w:val="Comment Text Char"/>
    <w:basedOn w:val="DefaultParagraphFont"/>
    <w:link w:val="CommentText"/>
    <w:uiPriority w:val="99"/>
    <w:semiHidden/>
    <w:rsid w:val="00A93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yMxy046fLRqa3UThf+rhtUq2mBr5C+vFafCRrFrGWgs=</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xH8W/RWtElWrmfI1F5HthKesmFzKyM6zgHiHAu1Ih7g=</DigestValue>
    </Reference>
    <Reference Type="http://www.w3.org/2000/09/xmldsig#Object" URI="#idValidSigLnImg">
      <DigestMethod Algorithm="http://www.w3.org/2001/04/xmlenc#sha256"/>
      <DigestValue>7IGIejVdrPxxVw19yR4hHWbxDoryGfE9iNngbdGyhMY=</DigestValue>
    </Reference>
    <Reference Type="http://www.w3.org/2000/09/xmldsig#Object" URI="#idInvalidSigLnImg">
      <DigestMethod Algorithm="http://www.w3.org/2001/04/xmlenc#sha256"/>
      <DigestValue>Y6vEJ2lQRuUSjI+OCo9DqM6XPf9yrfzk90ebyuir8uE=</DigestValue>
    </Reference>
  </SignedInfo>
  <SignatureValue>ZF4vyk02msAnbL2H/mwqLkG43TJap+QeTJZhwvGbyk4hzllQ57iaFLod+ERUA96E7RHvG+l6VKQE
SrgOWFalfLQRo6mauBRyIApNiPUaFKfqfyufCbgNBV3TVZ3O0PyuRRPPYPEs3PVwfyh4PTXWnOI5
2cPqsPpJVdB9qxcHrYSNLKt6d1GjifVzdqlZqYCXk5ErKvVeU4ZDABUAobpVkkkhDziP7dvPBEMM
04SqWxTjCqVg/cMK104LsoSJpu7U5mduGnUgj/Hl4i9erIlmuFvEeyEE0KTgpUJlFpVq54mlGWOe
yCNjjxQ+dtHzPa3Z7ovARNqWmD4AA8xP9g65Jg==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uaCNCq0/A47HGOwgduGcCLpetqUcGp9gie++vxnZyl8=</DigestValue>
      </Reference>
      <Reference URI="/word/endnotes.xml?ContentType=application/vnd.openxmlformats-officedocument.wordprocessingml.endnotes+xml">
        <DigestMethod Algorithm="http://www.w3.org/2001/04/xmlenc#sha256"/>
        <DigestValue>8j23H6kpVilLSRTkkvHaoJtsxN9qH9t6LTjEJl039pQ=</DigestValue>
      </Reference>
      <Reference URI="/word/fontTable.xml?ContentType=application/vnd.openxmlformats-officedocument.wordprocessingml.fontTable+xml">
        <DigestMethod Algorithm="http://www.w3.org/2001/04/xmlenc#sha256"/>
        <DigestValue>DEb8P+wE4WBpKRRMSngSOqQMDxRqCUPdxL1yXu2Ru88=</DigestValue>
      </Reference>
      <Reference URI="/word/footer1.xml?ContentType=application/vnd.openxmlformats-officedocument.wordprocessingml.footer+xml">
        <DigestMethod Algorithm="http://www.w3.org/2001/04/xmlenc#sha256"/>
        <DigestValue>Jfo8uG22+Irr3CGdz0/WbhGMhRhfJawLitP1BTelc04=</DigestValue>
      </Reference>
      <Reference URI="/word/footnotes.xml?ContentType=application/vnd.openxmlformats-officedocument.wordprocessingml.footnotes+xml">
        <DigestMethod Algorithm="http://www.w3.org/2001/04/xmlenc#sha256"/>
        <DigestValue>KpGQAj/0h+jox25aJd4ulFT6VDuc+4OLpssagwm5PRQ=</DigestValue>
      </Reference>
      <Reference URI="/word/header1.xml?ContentType=application/vnd.openxmlformats-officedocument.wordprocessingml.header+xml">
        <DigestMethod Algorithm="http://www.w3.org/2001/04/xmlenc#sha256"/>
        <DigestValue>SPKPK1C7o6QQCZ+vrTkAW/AxsoPSmV7hVP4ATGnjveE=</DigestValue>
      </Reference>
      <Reference URI="/word/media/image1.emf?ContentType=image/x-emf">
        <DigestMethod Algorithm="http://www.w3.org/2001/04/xmlenc#sha256"/>
        <DigestValue>8rhjiCAnabnxTQnXFONJNsQA7g6nLQIAGlkqTTmppBc=</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8T40IvtCJLSXXK0l7HlIiuIH1/qFGMParCARhlcAkkk=</DigestValue>
      </Reference>
      <Reference URI="/word/styles.xml?ContentType=application/vnd.openxmlformats-officedocument.wordprocessingml.styles+xml">
        <DigestMethod Algorithm="http://www.w3.org/2001/04/xmlenc#sha256"/>
        <DigestValue>ieMp3NVl+4vHvARK2kyfuARcNr8WnaOE3JUiCSN1IF8=</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2024-03-25T10:58:07Z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2024-03-25T10:58:07Z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AAAAAASAAAADAAAAAEAAAAeAAAAGAAAALoAAAAEAAAA9wAAABEAAAAlAAAADAAAAAEAAABUAAAAlAAAALsAAAAEAAAA9QAAABAAAAABAAAAAADIQQAAyEG7AAAABAAAAAwAAABMAAAAAAAAAAAAAAAAAAAA//////////9kAAAAMgA1AC4AM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OBPPbnIAAAAAAAAAAAAAANBu7eH+fwAAAAAAAAAAAAAJAAAAAAAAAAAAMEEbAgAARA9mjP5/AAAAAAAAAAAAAAAAAAAAAAAAJ8IvfUtJAAC4FM9ucgAAAFC/fHUbAgAAcKYeABsCAABQ+lF9GwIAAOAVz24AAAAAkPs9fRsCAAAHAAAAAAAAAAAAAAAAAAAAHBXPbnIAAABZFc9ucgAAANHNw+H+fwAAAAAAAAAAAADgb3Z1AAAAAAAAAAAAAAAAAAAAAAAAAABQ+lF9GwIAAKsyx+H+fwAAwBTPbnIAAABZFc9uc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CI5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M0+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23</Pages>
  <Words>9328</Words>
  <Characters>53170</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45</cp:revision>
  <dcterms:created xsi:type="dcterms:W3CDTF">2020-08-27T07:36:00Z</dcterms:created>
  <dcterms:modified xsi:type="dcterms:W3CDTF">2024-03-21T07:16:00Z</dcterms:modified>
</cp:coreProperties>
</file>