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A9CBD" w14:textId="77777777" w:rsidR="00464719" w:rsidRDefault="00667DE2" w:rsidP="00464719">
      <w:pPr>
        <w:jc w:val="right"/>
        <w:rPr>
          <w:rFonts w:ascii="Times New Roman" w:hAnsi="Times New Roman" w:cs="Times New Roman"/>
          <w:b/>
          <w:bCs/>
          <w:sz w:val="24"/>
          <w:szCs w:val="24"/>
        </w:rPr>
      </w:pPr>
      <w:bookmarkStart w:id="1" w:name="_Hlk117864689"/>
      <w:r>
        <w:rPr>
          <w:rFonts w:ascii="Times New Roman" w:hAnsi="Times New Roman"/>
          <w:b/>
          <w:sz w:val="24"/>
          <w:szCs w:val="24"/>
        </w:rPr>
        <w:pict w14:anchorId="5CCD4E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6E3BDE0B" w14:textId="77777777" w:rsidR="00464719" w:rsidRDefault="00464719" w:rsidP="00464719">
      <w:pPr>
        <w:jc w:val="center"/>
        <w:rPr>
          <w:rFonts w:ascii="Times New Roman" w:hAnsi="Times New Roman" w:cs="Times New Roman"/>
          <w:b/>
          <w:bCs/>
          <w:sz w:val="24"/>
          <w:szCs w:val="24"/>
        </w:rPr>
      </w:pPr>
    </w:p>
    <w:p w14:paraId="09C22E9B" w14:textId="77777777" w:rsidR="00464719" w:rsidRPr="00202383" w:rsidRDefault="00464719" w:rsidP="00464719">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Pr="00202383">
        <w:rPr>
          <w:rFonts w:ascii="Times New Roman" w:hAnsi="Times New Roman" w:cs="Times New Roman"/>
          <w:b/>
          <w:bCs/>
          <w:sz w:val="24"/>
          <w:szCs w:val="24"/>
        </w:rPr>
        <w:t>ЧРЕЗ ДИРЕКТНО ПРЕДОСТАВЯНЕ НА СРЕДСТВА НА</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КОНКРЕТНИ КРАЙНИ ПОЛУЧАТЕЛИ ЗА ИЗПЪЛНЕНИЕ НА ИНВЕСТИЦИИ ПО</w:t>
      </w:r>
      <w:r>
        <w:rPr>
          <w:rFonts w:ascii="Times New Roman" w:hAnsi="Times New Roman" w:cs="Times New Roman"/>
          <w:b/>
          <w:bCs/>
          <w:sz w:val="24"/>
          <w:szCs w:val="24"/>
          <w:lang w:val="en-US"/>
        </w:rPr>
        <w:t xml:space="preserve"> </w:t>
      </w:r>
      <w:r w:rsidRPr="00202383">
        <w:rPr>
          <w:rFonts w:ascii="Times New Roman" w:hAnsi="Times New Roman" w:cs="Times New Roman"/>
          <w:b/>
          <w:bCs/>
          <w:sz w:val="24"/>
          <w:szCs w:val="24"/>
        </w:rPr>
        <w:t>МЕХАНИЗМА ЗА ВЪЗСТАНОВЯВАНЕ И УСТОЙЧИВОСТ</w:t>
      </w:r>
    </w:p>
    <w:p w14:paraId="4BF54850" w14:textId="3C3FCF6F" w:rsidR="00464719" w:rsidRDefault="00464719" w:rsidP="00464719">
      <w:pPr>
        <w:spacing w:after="0"/>
        <w:jc w:val="center"/>
        <w:rPr>
          <w:rFonts w:ascii="Times New Roman" w:hAnsi="Times New Roman" w:cs="Times New Roman"/>
          <w:b/>
          <w:bCs/>
          <w:sz w:val="24"/>
          <w:szCs w:val="24"/>
        </w:rPr>
      </w:pPr>
      <w:r w:rsidRPr="00464719">
        <w:rPr>
          <w:rFonts w:ascii="Times New Roman" w:hAnsi="Times New Roman" w:cs="Times New Roman"/>
          <w:b/>
          <w:bCs/>
          <w:sz w:val="24"/>
          <w:szCs w:val="24"/>
        </w:rPr>
        <w:t>BG-RRP-1.014 „ИЗГРАЖДАНЕ НА ЦЕНТРОВЕ ЗА ВИСОКИ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ПОСТИЖЕНИЯ В ПРОФЕСИОНАЛНОТО ОБРАЗОВАНИЕ И</w:t>
      </w:r>
      <w:r>
        <w:rPr>
          <w:rFonts w:ascii="Times New Roman" w:hAnsi="Times New Roman" w:cs="Times New Roman"/>
          <w:b/>
          <w:bCs/>
          <w:sz w:val="24"/>
          <w:szCs w:val="24"/>
        </w:rPr>
        <w:t xml:space="preserve"> </w:t>
      </w:r>
      <w:r w:rsidRPr="00464719">
        <w:rPr>
          <w:rFonts w:ascii="Times New Roman" w:hAnsi="Times New Roman" w:cs="Times New Roman"/>
          <w:b/>
          <w:bCs/>
          <w:sz w:val="24"/>
          <w:szCs w:val="24"/>
        </w:rPr>
        <w:t>ОБУЧЕНИЕ“</w:t>
      </w:r>
    </w:p>
    <w:p w14:paraId="240BA51B" w14:textId="14DF77ED" w:rsidR="00464719" w:rsidRDefault="00464719" w:rsidP="00464719">
      <w:pPr>
        <w:spacing w:before="120"/>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667DE2">
        <w:rPr>
          <w:rFonts w:ascii="Times New Roman" w:hAnsi="Times New Roman" w:cs="Times New Roman"/>
          <w:b/>
          <w:bCs/>
          <w:sz w:val="24"/>
          <w:szCs w:val="24"/>
        </w:rPr>
        <w:t>21</w:t>
      </w:r>
      <w:r>
        <w:rPr>
          <w:rFonts w:ascii="Times New Roman" w:hAnsi="Times New Roman" w:cs="Times New Roman"/>
          <w:b/>
          <w:bCs/>
          <w:sz w:val="24"/>
          <w:szCs w:val="24"/>
          <w:lang w:val="en-US"/>
        </w:rPr>
        <w:t>.0</w:t>
      </w:r>
      <w:r w:rsidR="00D12EA8">
        <w:rPr>
          <w:rFonts w:ascii="Times New Roman" w:hAnsi="Times New Roman" w:cs="Times New Roman"/>
          <w:b/>
          <w:bCs/>
          <w:sz w:val="24"/>
          <w:szCs w:val="24"/>
        </w:rPr>
        <w:t>5</w:t>
      </w:r>
      <w:r>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653168CF" w14:textId="4AA2518C" w:rsidR="004B4516" w:rsidRPr="0021028A" w:rsidRDefault="004B4516" w:rsidP="00830FE9">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sidR="00103238">
        <w:rPr>
          <w:rFonts w:ascii="Times New Roman" w:hAnsi="Times New Roman" w:cs="Times New Roman"/>
          <w:b/>
          <w:bCs/>
          <w:sz w:val="24"/>
          <w:szCs w:val="24"/>
          <w:lang w:val="en-US"/>
        </w:rPr>
        <w:t>1</w:t>
      </w:r>
      <w:r w:rsidRPr="0021028A">
        <w:rPr>
          <w:rFonts w:ascii="Times New Roman" w:hAnsi="Times New Roman" w:cs="Times New Roman"/>
          <w:b/>
          <w:bCs/>
          <w:sz w:val="24"/>
          <w:szCs w:val="24"/>
        </w:rPr>
        <w:t xml:space="preserve"> от </w:t>
      </w:r>
      <w:r w:rsidR="00106DF8" w:rsidRPr="00106DF8">
        <w:rPr>
          <w:rFonts w:ascii="Times New Roman" w:hAnsi="Times New Roman" w:cs="Times New Roman"/>
          <w:b/>
          <w:bCs/>
          <w:sz w:val="24"/>
          <w:szCs w:val="24"/>
          <w:lang w:val="en-US"/>
        </w:rPr>
        <w:t>1</w:t>
      </w:r>
      <w:r w:rsidR="00103238">
        <w:rPr>
          <w:rFonts w:ascii="Times New Roman" w:hAnsi="Times New Roman" w:cs="Times New Roman"/>
          <w:b/>
          <w:bCs/>
          <w:sz w:val="24"/>
          <w:szCs w:val="24"/>
          <w:lang w:val="en-US"/>
        </w:rPr>
        <w:t>8</w:t>
      </w:r>
      <w:r w:rsidR="00106DF8" w:rsidRPr="00106DF8">
        <w:rPr>
          <w:rFonts w:ascii="Times New Roman" w:hAnsi="Times New Roman" w:cs="Times New Roman"/>
          <w:b/>
          <w:bCs/>
          <w:sz w:val="24"/>
          <w:szCs w:val="24"/>
          <w:lang w:val="en-US"/>
        </w:rPr>
        <w:t>.04.2023</w:t>
      </w:r>
      <w:r w:rsidR="00106DF8">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sidR="0002372F">
        <w:rPr>
          <w:rFonts w:ascii="Times New Roman" w:hAnsi="Times New Roman" w:cs="Times New Roman"/>
          <w:b/>
          <w:bCs/>
          <w:sz w:val="24"/>
          <w:szCs w:val="24"/>
        </w:rPr>
        <w:t>:</w:t>
      </w:r>
    </w:p>
    <w:bookmarkEnd w:id="1"/>
    <w:p w14:paraId="40DEC5CF"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Здравейте,</w:t>
      </w:r>
    </w:p>
    <w:p w14:paraId="3D5760AE"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5C24BBD1"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1)</w:t>
      </w:r>
      <w:r w:rsidRPr="00103238">
        <w:rPr>
          <w:rFonts w:ascii="Times New Roman" w:hAnsi="Times New Roman" w:cs="Times New Roman"/>
          <w:sz w:val="24"/>
          <w:szCs w:val="24"/>
        </w:rPr>
        <w:tab/>
        <w:t>На стр. 5 от Поканата за участие, т. 3.1. Допустими партньори, е записано следното изискване: „В случай, че в рамките на Дейност 2 кандидат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задължително да бъде включена като партньор съответната община-собственик/с права за управление на имота.“</w:t>
      </w:r>
    </w:p>
    <w:p w14:paraId="08461B25"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допустимо ли е да не бъде включена в партньорство общината ако в рамките на Дейност 2 кандидатът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но е предоставен за управление на съответното училище-кандидат?</w:t>
      </w:r>
    </w:p>
    <w:p w14:paraId="048C023B"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2)</w:t>
      </w:r>
      <w:r w:rsidRPr="00103238">
        <w:rPr>
          <w:rFonts w:ascii="Times New Roman" w:hAnsi="Times New Roman" w:cs="Times New Roman"/>
          <w:sz w:val="24"/>
          <w:szCs w:val="24"/>
        </w:rPr>
        <w:tab/>
        <w:t xml:space="preserve">На стр. 14 от Поканата за участие, e записано следното: „В случай на строителни интервенции в цялата сграда, вкл. пристрояване/надстрояване и/или ново строителство, в рамките на Дейност 2 по настоящата процедура са допустими СМР дейности за изграждане/надграждане на STEM среда. С цел избягване на повторни инвестиции за СМР на STEM среда в училища, които получат финансиране по настоящата процедура, се очаква да бъде създадена необходимата инфраструктура за STEM среда като част от цялостната модернизация на сградата. Училищата, финансирани по настоящата процедура, ще имат възможност за подкрепа за оборудване в рамките на предстоящата </w:t>
      </w:r>
      <w:r w:rsidRPr="00103238">
        <w:rPr>
          <w:rFonts w:ascii="Times New Roman" w:hAnsi="Times New Roman" w:cs="Times New Roman"/>
          <w:sz w:val="24"/>
          <w:szCs w:val="24"/>
        </w:rPr>
        <w:lastRenderedPageBreak/>
        <w:t>процедура BG-RRP-1.015 „Училищна STEM среда“, но не и за СМР дейности за STEM среда.“</w:t>
      </w:r>
    </w:p>
    <w:p w14:paraId="0A3E5639" w14:textId="77777777" w:rsidR="00103238" w:rsidRP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В тази връзка, ако гимназията предвижда изграждане на STEM център в сграда, за която по настоящата процедура е предвиденo единствено оборудване на някои кабинети, но не и строителни интервенции в цялата сграда, то допустимо ли ще бъде в рамките на предстоящата процедура BG-RRP-1.015 „Училищна STEM среда“ да бъде получено финансиране за СМР дейности и оборудване за изграждане на STEM среда в сградата на гимназията?</w:t>
      </w:r>
    </w:p>
    <w:p w14:paraId="6121FAFD" w14:textId="77777777" w:rsidR="00103238" w:rsidRDefault="00103238" w:rsidP="00103238">
      <w:p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Коментар: На стр. 6, бележка 5 под линия: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Дейност 1 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 е допусната техническа грешка – вместо „Дейност 1“ би следвало да се чете „Дейност 2“.</w:t>
      </w:r>
    </w:p>
    <w:p w14:paraId="601D2DD1" w14:textId="6FA6A628" w:rsidR="004B4516" w:rsidRDefault="0021028A" w:rsidP="00103238">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67413C19" w14:textId="0B0BFB9C" w:rsidR="00103238" w:rsidRDefault="00103238" w:rsidP="00103238">
      <w:pPr>
        <w:pStyle w:val="ListParagraph"/>
        <w:numPr>
          <w:ilvl w:val="0"/>
          <w:numId w:val="13"/>
        </w:numPr>
        <w:spacing w:before="120" w:after="120" w:line="240" w:lineRule="auto"/>
        <w:jc w:val="both"/>
        <w:rPr>
          <w:rFonts w:ascii="Times New Roman" w:hAnsi="Times New Roman" w:cs="Times New Roman"/>
          <w:sz w:val="24"/>
          <w:szCs w:val="24"/>
        </w:rPr>
      </w:pPr>
      <w:r w:rsidRPr="00103238">
        <w:rPr>
          <w:rFonts w:ascii="Times New Roman" w:hAnsi="Times New Roman" w:cs="Times New Roman"/>
          <w:sz w:val="24"/>
          <w:szCs w:val="24"/>
        </w:rPr>
        <w:t xml:space="preserve">Съгласно </w:t>
      </w:r>
      <w:r>
        <w:rPr>
          <w:rFonts w:ascii="Times New Roman" w:hAnsi="Times New Roman" w:cs="Times New Roman"/>
          <w:sz w:val="24"/>
          <w:szCs w:val="24"/>
        </w:rPr>
        <w:t xml:space="preserve">т. </w:t>
      </w:r>
      <w:r w:rsidRPr="00103238">
        <w:rPr>
          <w:rFonts w:ascii="Times New Roman" w:hAnsi="Times New Roman" w:cs="Times New Roman"/>
          <w:sz w:val="24"/>
          <w:szCs w:val="24"/>
        </w:rPr>
        <w:t xml:space="preserve">3.1. </w:t>
      </w:r>
      <w:r>
        <w:rPr>
          <w:rFonts w:ascii="Times New Roman" w:hAnsi="Times New Roman" w:cs="Times New Roman"/>
          <w:sz w:val="24"/>
          <w:szCs w:val="24"/>
        </w:rPr>
        <w:t>„</w:t>
      </w:r>
      <w:r w:rsidRPr="00103238">
        <w:rPr>
          <w:rFonts w:ascii="Times New Roman" w:hAnsi="Times New Roman" w:cs="Times New Roman"/>
          <w:sz w:val="24"/>
          <w:szCs w:val="24"/>
        </w:rPr>
        <w:t>Допустими партньори</w:t>
      </w:r>
      <w:r>
        <w:rPr>
          <w:rFonts w:ascii="Times New Roman" w:hAnsi="Times New Roman" w:cs="Times New Roman"/>
          <w:sz w:val="24"/>
          <w:szCs w:val="24"/>
        </w:rPr>
        <w:t>“ от Поканата за участие в процедурата:</w:t>
      </w:r>
    </w:p>
    <w:p w14:paraId="7743648E"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Pr>
          <w:rFonts w:ascii="Times New Roman" w:hAnsi="Times New Roman" w:cs="Times New Roman"/>
          <w:sz w:val="24"/>
          <w:szCs w:val="24"/>
        </w:rPr>
        <w:t>„</w:t>
      </w:r>
      <w:r w:rsidRPr="00103238">
        <w:rPr>
          <w:rFonts w:ascii="Times New Roman" w:hAnsi="Times New Roman" w:cs="Times New Roman"/>
          <w:i/>
          <w:iCs/>
          <w:sz w:val="24"/>
          <w:szCs w:val="24"/>
        </w:rPr>
        <w:t xml:space="preserve">В случай, че в рамките на Дейност 2 </w:t>
      </w:r>
      <w:r w:rsidRPr="00103238">
        <w:rPr>
          <w:rFonts w:ascii="Times New Roman" w:hAnsi="Times New Roman" w:cs="Times New Roman"/>
          <w:b/>
          <w:bCs/>
          <w:i/>
          <w:iCs/>
          <w:sz w:val="24"/>
          <w:szCs w:val="24"/>
        </w:rPr>
        <w:t>кандидат</w:t>
      </w:r>
      <w:r w:rsidRPr="00103238">
        <w:rPr>
          <w:rFonts w:ascii="Times New Roman" w:hAnsi="Times New Roman" w:cs="Times New Roman"/>
          <w:i/>
          <w:iCs/>
          <w:sz w:val="24"/>
          <w:szCs w:val="24"/>
        </w:rPr>
        <w:t xml:space="preserve"> предвижда строително-монтажни работи, изискващи издаването на разрешение за строеж съгласно Закона за устройство на територията (ЗУТ) и недвижимият имот е публична общинска/държавна собственост и не е предоставен за управление на съответното училище-кандидат, в предложението за изпълнение на инвестиция следва з</w:t>
      </w:r>
      <w:r w:rsidRPr="00103238">
        <w:rPr>
          <w:rFonts w:ascii="Times New Roman" w:hAnsi="Times New Roman" w:cs="Times New Roman"/>
          <w:b/>
          <w:bCs/>
          <w:i/>
          <w:iCs/>
          <w:sz w:val="24"/>
          <w:szCs w:val="24"/>
        </w:rPr>
        <w:t>адължително да бъде включена като партньор</w:t>
      </w:r>
      <w:r w:rsidRPr="00103238">
        <w:rPr>
          <w:rFonts w:ascii="Times New Roman" w:hAnsi="Times New Roman" w:cs="Times New Roman"/>
          <w:i/>
          <w:iCs/>
          <w:sz w:val="24"/>
          <w:szCs w:val="24"/>
        </w:rPr>
        <w:t xml:space="preserve"> съответната община-собственик/с права за управление на имота. </w:t>
      </w:r>
    </w:p>
    <w:p w14:paraId="0A995A8B" w14:textId="77777777" w:rsidR="00103238" w:rsidRP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 xml:space="preserve">За кандидати общински професионални гимназии е допустимо включването на партньор съответната община, независимо от горепосоченото изискване. </w:t>
      </w:r>
    </w:p>
    <w:p w14:paraId="0D5E4F28" w14:textId="0234DED0" w:rsidR="00103238" w:rsidRDefault="00103238" w:rsidP="00103238">
      <w:pPr>
        <w:spacing w:before="120" w:after="120" w:line="240" w:lineRule="auto"/>
        <w:jc w:val="both"/>
        <w:rPr>
          <w:rFonts w:ascii="Times New Roman" w:hAnsi="Times New Roman" w:cs="Times New Roman"/>
          <w:i/>
          <w:iCs/>
          <w:sz w:val="24"/>
          <w:szCs w:val="24"/>
        </w:rPr>
      </w:pPr>
      <w:r w:rsidRPr="00103238">
        <w:rPr>
          <w:rFonts w:ascii="Times New Roman" w:hAnsi="Times New Roman" w:cs="Times New Roman"/>
          <w:i/>
          <w:iCs/>
          <w:sz w:val="24"/>
          <w:szCs w:val="24"/>
        </w:rPr>
        <w:t>Не е допустимо включването на други партньори в предложенията за изпълнение на инвестиции извън горепосочените случаи.</w:t>
      </w:r>
      <w:r>
        <w:rPr>
          <w:rFonts w:ascii="Times New Roman" w:hAnsi="Times New Roman" w:cs="Times New Roman"/>
          <w:i/>
          <w:iCs/>
          <w:sz w:val="24"/>
          <w:szCs w:val="24"/>
        </w:rPr>
        <w:t>”</w:t>
      </w:r>
    </w:p>
    <w:p w14:paraId="415495F9" w14:textId="30254F2D" w:rsidR="00E66649" w:rsidRDefault="00E66649"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тази връзка, </w:t>
      </w:r>
      <w:r w:rsidR="00717231" w:rsidRPr="00103238">
        <w:rPr>
          <w:rFonts w:ascii="Times New Roman" w:hAnsi="Times New Roman" w:cs="Times New Roman"/>
          <w:sz w:val="24"/>
          <w:szCs w:val="24"/>
        </w:rPr>
        <w:t>ако в рамките на Дейност 2 кандидатът предвижда строително-монтажни работи, изискващи издаването на разрешение за строеж</w:t>
      </w:r>
      <w:r w:rsidR="00717231">
        <w:rPr>
          <w:rFonts w:ascii="Times New Roman" w:hAnsi="Times New Roman" w:cs="Times New Roman"/>
          <w:sz w:val="24"/>
          <w:szCs w:val="24"/>
        </w:rPr>
        <w:t>,</w:t>
      </w:r>
      <w:r w:rsidR="00717231" w:rsidRPr="00103238">
        <w:rPr>
          <w:rFonts w:ascii="Times New Roman" w:hAnsi="Times New Roman" w:cs="Times New Roman"/>
          <w:sz w:val="24"/>
          <w:szCs w:val="24"/>
        </w:rPr>
        <w:t xml:space="preserve"> </w:t>
      </w:r>
      <w:r w:rsidR="00717231">
        <w:rPr>
          <w:rFonts w:ascii="Times New Roman" w:hAnsi="Times New Roman" w:cs="Times New Roman"/>
          <w:sz w:val="24"/>
          <w:szCs w:val="24"/>
        </w:rPr>
        <w:t xml:space="preserve">при условията и по реда на </w:t>
      </w:r>
      <w:r w:rsidR="00717231" w:rsidRPr="00103238">
        <w:rPr>
          <w:rFonts w:ascii="Times New Roman" w:hAnsi="Times New Roman" w:cs="Times New Roman"/>
          <w:sz w:val="24"/>
          <w:szCs w:val="24"/>
        </w:rPr>
        <w:t>Закона за устройство на територията (ЗУТ)</w:t>
      </w:r>
      <w:r w:rsidR="00717231">
        <w:rPr>
          <w:rFonts w:ascii="Times New Roman" w:hAnsi="Times New Roman" w:cs="Times New Roman"/>
          <w:sz w:val="24"/>
          <w:szCs w:val="24"/>
        </w:rPr>
        <w:t>, за</w:t>
      </w:r>
      <w:r w:rsidR="00717231" w:rsidRPr="00103238">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недвижимият имот</w:t>
      </w:r>
      <w:r w:rsidR="00717231" w:rsidRPr="00103238">
        <w:rPr>
          <w:rFonts w:ascii="Times New Roman" w:hAnsi="Times New Roman" w:cs="Times New Roman"/>
          <w:sz w:val="24"/>
          <w:szCs w:val="24"/>
        </w:rPr>
        <w:t xml:space="preserve"> публична общинска собственост</w:t>
      </w:r>
      <w:r w:rsidR="00717231">
        <w:rPr>
          <w:rFonts w:ascii="Times New Roman" w:hAnsi="Times New Roman" w:cs="Times New Roman"/>
          <w:sz w:val="24"/>
          <w:szCs w:val="24"/>
        </w:rPr>
        <w:t xml:space="preserve">, </w:t>
      </w:r>
      <w:r w:rsidR="00717231" w:rsidRPr="00825F3D">
        <w:rPr>
          <w:rFonts w:ascii="Times New Roman" w:hAnsi="Times New Roman" w:cs="Times New Roman"/>
          <w:b/>
          <w:bCs/>
          <w:sz w:val="24"/>
          <w:szCs w:val="24"/>
        </w:rPr>
        <w:t xml:space="preserve">който е </w:t>
      </w:r>
      <w:r w:rsidRPr="00825F3D">
        <w:rPr>
          <w:rFonts w:ascii="Times New Roman" w:hAnsi="Times New Roman" w:cs="Times New Roman"/>
          <w:b/>
          <w:bCs/>
          <w:sz w:val="24"/>
          <w:szCs w:val="24"/>
        </w:rPr>
        <w:t>предоставен</w:t>
      </w:r>
      <w:r>
        <w:rPr>
          <w:rFonts w:ascii="Times New Roman" w:hAnsi="Times New Roman" w:cs="Times New Roman"/>
          <w:sz w:val="24"/>
          <w:szCs w:val="24"/>
        </w:rPr>
        <w:t xml:space="preserve"> за управление на училището-кандидат, преценка на училището-кандидат е дали да включи съответната община като партньор или не.</w:t>
      </w:r>
    </w:p>
    <w:p w14:paraId="2CC087DD" w14:textId="12B57DA3" w:rsidR="0092318B" w:rsidRPr="0092318B" w:rsidRDefault="0092318B" w:rsidP="00103238">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на планирано </w:t>
      </w:r>
      <w:r w:rsidRPr="0092318B">
        <w:rPr>
          <w:rFonts w:ascii="Times New Roman" w:hAnsi="Times New Roman" w:cs="Times New Roman"/>
          <w:sz w:val="24"/>
          <w:szCs w:val="24"/>
        </w:rPr>
        <w:t>пристрояване, надстрояване и/или ново строителство</w:t>
      </w:r>
      <w:r>
        <w:rPr>
          <w:rFonts w:ascii="Times New Roman" w:hAnsi="Times New Roman" w:cs="Times New Roman"/>
          <w:sz w:val="24"/>
          <w:szCs w:val="24"/>
        </w:rPr>
        <w:t xml:space="preserve"> в рамките на Дейност 2, препоръч</w:t>
      </w:r>
      <w:r w:rsidR="00DA67AE">
        <w:rPr>
          <w:rFonts w:ascii="Times New Roman" w:hAnsi="Times New Roman" w:cs="Times New Roman"/>
          <w:sz w:val="24"/>
          <w:szCs w:val="24"/>
        </w:rPr>
        <w:t xml:space="preserve">ваме да обсъдите </w:t>
      </w:r>
      <w:r w:rsidR="00825F3D">
        <w:rPr>
          <w:rFonts w:ascii="Times New Roman" w:hAnsi="Times New Roman" w:cs="Times New Roman"/>
          <w:sz w:val="24"/>
          <w:szCs w:val="24"/>
        </w:rPr>
        <w:t xml:space="preserve">със собственика на недвижимия имот въпроса </w:t>
      </w:r>
      <w:r w:rsidR="00825F3D">
        <w:rPr>
          <w:rFonts w:ascii="Times New Roman" w:hAnsi="Times New Roman" w:cs="Times New Roman"/>
          <w:sz w:val="24"/>
          <w:szCs w:val="24"/>
        </w:rPr>
        <w:lastRenderedPageBreak/>
        <w:t xml:space="preserve">за </w:t>
      </w:r>
      <w:r w:rsidR="00DA67AE">
        <w:rPr>
          <w:rFonts w:ascii="Times New Roman" w:hAnsi="Times New Roman" w:cs="Times New Roman"/>
          <w:sz w:val="24"/>
          <w:szCs w:val="24"/>
        </w:rPr>
        <w:t xml:space="preserve">включването на съответната община като партньор в предложението за изпълнение на инвестиция. </w:t>
      </w:r>
    </w:p>
    <w:p w14:paraId="0F9A5A1D" w14:textId="242BBF5B" w:rsidR="004E7B0F" w:rsidRDefault="004E7B0F" w:rsidP="00A31C46">
      <w:pPr>
        <w:pStyle w:val="ListParagraph"/>
        <w:numPr>
          <w:ilvl w:val="0"/>
          <w:numId w:val="13"/>
        </w:numPr>
        <w:spacing w:before="120" w:after="120" w:line="240" w:lineRule="auto"/>
        <w:ind w:left="0" w:firstLine="360"/>
        <w:jc w:val="both"/>
        <w:rPr>
          <w:rFonts w:ascii="Times New Roman" w:hAnsi="Times New Roman" w:cs="Times New Roman"/>
          <w:sz w:val="24"/>
          <w:szCs w:val="24"/>
        </w:rPr>
      </w:pPr>
      <w:r w:rsidRPr="004E7B0F">
        <w:rPr>
          <w:rFonts w:ascii="Times New Roman" w:hAnsi="Times New Roman" w:cs="Times New Roman"/>
          <w:sz w:val="24"/>
          <w:szCs w:val="24"/>
        </w:rPr>
        <w:t xml:space="preserve">Съгласно т. </w:t>
      </w:r>
      <w:r>
        <w:rPr>
          <w:rFonts w:ascii="Times New Roman" w:hAnsi="Times New Roman" w:cs="Times New Roman"/>
          <w:sz w:val="24"/>
          <w:szCs w:val="24"/>
        </w:rPr>
        <w:t>11.</w:t>
      </w:r>
      <w:r w:rsidRPr="004E7B0F">
        <w:rPr>
          <w:rFonts w:ascii="Times New Roman" w:hAnsi="Times New Roman" w:cs="Times New Roman"/>
          <w:sz w:val="24"/>
          <w:szCs w:val="24"/>
        </w:rPr>
        <w:t xml:space="preserve"> „Дейности, допустими за финансиране“ от Поканата за участие в процедурата</w:t>
      </w:r>
      <w:r w:rsidR="00A31C46">
        <w:rPr>
          <w:rFonts w:ascii="Times New Roman" w:hAnsi="Times New Roman" w:cs="Times New Roman"/>
          <w:sz w:val="24"/>
          <w:szCs w:val="24"/>
        </w:rPr>
        <w:t xml:space="preserve">, в рамките на </w:t>
      </w:r>
      <w:r w:rsidR="00A31C46" w:rsidRPr="00A31C46">
        <w:rPr>
          <w:rFonts w:ascii="Times New Roman" w:hAnsi="Times New Roman" w:cs="Times New Roman"/>
          <w:b/>
          <w:bCs/>
          <w:sz w:val="24"/>
          <w:szCs w:val="24"/>
          <w:u w:val="single"/>
        </w:rPr>
        <w:t>Дейност 2</w:t>
      </w:r>
      <w:r w:rsidR="00A31C46">
        <w:rPr>
          <w:rFonts w:ascii="Times New Roman" w:hAnsi="Times New Roman" w:cs="Times New Roman"/>
          <w:sz w:val="24"/>
          <w:szCs w:val="24"/>
        </w:rPr>
        <w:t xml:space="preserve"> </w:t>
      </w:r>
      <w:r w:rsidR="00A31C46" w:rsidRPr="00A31C46">
        <w:rPr>
          <w:rFonts w:ascii="Times New Roman" w:hAnsi="Times New Roman" w:cs="Times New Roman"/>
          <w:b/>
          <w:bCs/>
          <w:sz w:val="24"/>
          <w:szCs w:val="24"/>
        </w:rPr>
        <w:t>Ремонт/основен ремонт, реконструкция, основно обновяване на сгради, помещения, работилници и лаборатории на училищна образователна среда, вкл. пристрояване, надстрояване и/или ново строителство за изграждане на ЦВП в ПОО</w:t>
      </w:r>
      <w:r w:rsidR="00A31C46">
        <w:rPr>
          <w:rFonts w:ascii="Times New Roman" w:hAnsi="Times New Roman" w:cs="Times New Roman"/>
          <w:b/>
          <w:bCs/>
          <w:sz w:val="24"/>
          <w:szCs w:val="24"/>
        </w:rPr>
        <w:t xml:space="preserve"> </w:t>
      </w:r>
      <w:r w:rsidR="00A31C46" w:rsidRPr="00A31C46">
        <w:rPr>
          <w:rFonts w:ascii="Times New Roman" w:hAnsi="Times New Roman" w:cs="Times New Roman"/>
          <w:sz w:val="24"/>
          <w:szCs w:val="24"/>
        </w:rPr>
        <w:t>е допустимо</w:t>
      </w:r>
      <w:r w:rsidR="00A31C46">
        <w:t xml:space="preserve"> </w:t>
      </w:r>
      <w:r w:rsidR="00A31C46" w:rsidRPr="00A31C46">
        <w:rPr>
          <w:rFonts w:ascii="Times New Roman" w:hAnsi="Times New Roman" w:cs="Times New Roman"/>
          <w:sz w:val="24"/>
          <w:szCs w:val="24"/>
        </w:rPr>
        <w:t>извършване както на ремонт на отделни помещения, така и основен ремонт, основно обновяване, реконструкция на отделни помещения/на цялата училищна/и сграда/и, както и пристрояване, надстрояване и/или ново строителство за изграждане на ЦВП в ПОО, включително прилежащата дворна площ в прилежащия урегулиран поземлен имот</w:t>
      </w:r>
      <w:r w:rsidR="00A31C46">
        <w:rPr>
          <w:rFonts w:ascii="Times New Roman" w:hAnsi="Times New Roman" w:cs="Times New Roman"/>
          <w:sz w:val="24"/>
          <w:szCs w:val="24"/>
        </w:rPr>
        <w:t xml:space="preserve">. </w:t>
      </w:r>
      <w:r w:rsidR="00840A87" w:rsidRPr="00840A87">
        <w:rPr>
          <w:rFonts w:ascii="Times New Roman" w:hAnsi="Times New Roman" w:cs="Times New Roman"/>
          <w:b/>
          <w:bCs/>
          <w:sz w:val="24"/>
          <w:szCs w:val="24"/>
          <w:u w:val="single"/>
        </w:rPr>
        <w:t>Дейност 2 е задължителна</w:t>
      </w:r>
      <w:r w:rsidR="00840A87" w:rsidRPr="00840A87">
        <w:rPr>
          <w:rFonts w:ascii="Times New Roman" w:hAnsi="Times New Roman" w:cs="Times New Roman"/>
          <w:sz w:val="24"/>
          <w:szCs w:val="24"/>
        </w:rPr>
        <w:t>.</w:t>
      </w:r>
    </w:p>
    <w:p w14:paraId="7E89CA3A" w14:textId="498AD287" w:rsidR="00324B8F" w:rsidRDefault="00840A87"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се предвиждат СМР в цялата сграда или ново строителство на сграда,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бъдат включени в същата процедура. </w:t>
      </w:r>
      <w:r w:rsidR="00324B8F">
        <w:rPr>
          <w:rFonts w:ascii="Times New Roman" w:hAnsi="Times New Roman" w:cs="Times New Roman"/>
          <w:sz w:val="24"/>
          <w:szCs w:val="24"/>
        </w:rPr>
        <w:t xml:space="preserve">В случай, че по настоящата процедура, </w:t>
      </w:r>
      <w:r w:rsidR="00AA73AB">
        <w:rPr>
          <w:rFonts w:ascii="Times New Roman" w:hAnsi="Times New Roman" w:cs="Times New Roman"/>
          <w:sz w:val="24"/>
          <w:szCs w:val="24"/>
        </w:rPr>
        <w:t>кандидат</w:t>
      </w:r>
      <w:r w:rsidR="00324B8F">
        <w:rPr>
          <w:rFonts w:ascii="Times New Roman" w:hAnsi="Times New Roman" w:cs="Times New Roman"/>
          <w:sz w:val="24"/>
          <w:szCs w:val="24"/>
        </w:rPr>
        <w:t xml:space="preserve"> не предвижда СМР в цялата сграда или ново строителство на сграда, то е допустимо СМР дейности за изграждане на </w:t>
      </w:r>
      <w:r w:rsidR="00324B8F">
        <w:rPr>
          <w:rFonts w:ascii="Times New Roman" w:hAnsi="Times New Roman" w:cs="Times New Roman"/>
          <w:sz w:val="24"/>
          <w:szCs w:val="24"/>
          <w:lang w:val="en-US"/>
        </w:rPr>
        <w:t xml:space="preserve">STEM </w:t>
      </w:r>
      <w:r w:rsidR="00324B8F">
        <w:rPr>
          <w:rFonts w:ascii="Times New Roman" w:hAnsi="Times New Roman" w:cs="Times New Roman"/>
          <w:sz w:val="24"/>
          <w:szCs w:val="24"/>
        </w:rPr>
        <w:t xml:space="preserve">среда да бъдат включени по процедура </w:t>
      </w:r>
      <w:r w:rsidR="00324B8F" w:rsidRPr="00103238">
        <w:rPr>
          <w:rFonts w:ascii="Times New Roman" w:hAnsi="Times New Roman" w:cs="Times New Roman"/>
          <w:sz w:val="24"/>
          <w:szCs w:val="24"/>
        </w:rPr>
        <w:t>BG-RRP-1.015 „Училищна STEM среда“</w:t>
      </w:r>
      <w:r w:rsidR="00F45B25">
        <w:rPr>
          <w:rFonts w:ascii="Times New Roman" w:hAnsi="Times New Roman" w:cs="Times New Roman"/>
          <w:sz w:val="24"/>
          <w:szCs w:val="24"/>
        </w:rPr>
        <w:t>, по преценка на училището-кандидат</w:t>
      </w:r>
      <w:r w:rsidR="00324B8F">
        <w:rPr>
          <w:rFonts w:ascii="Times New Roman" w:hAnsi="Times New Roman" w:cs="Times New Roman"/>
          <w:sz w:val="24"/>
          <w:szCs w:val="24"/>
        </w:rPr>
        <w:t xml:space="preserve">. </w:t>
      </w:r>
      <w:r>
        <w:rPr>
          <w:rFonts w:ascii="Times New Roman" w:hAnsi="Times New Roman" w:cs="Times New Roman"/>
          <w:sz w:val="24"/>
          <w:szCs w:val="24"/>
        </w:rPr>
        <w:t>В случай че</w:t>
      </w:r>
      <w:r w:rsidRPr="006F2AEC">
        <w:rPr>
          <w:rFonts w:ascii="Times New Roman" w:hAnsi="Times New Roman" w:cs="Times New Roman"/>
          <w:sz w:val="24"/>
          <w:szCs w:val="24"/>
        </w:rPr>
        <w:t xml:space="preserve"> </w:t>
      </w:r>
      <w:r>
        <w:rPr>
          <w:rFonts w:ascii="Times New Roman" w:hAnsi="Times New Roman" w:cs="Times New Roman"/>
          <w:sz w:val="24"/>
          <w:szCs w:val="24"/>
        </w:rPr>
        <w:t xml:space="preserve">сградата/помещенията, обект на СМР по процедура </w:t>
      </w:r>
      <w:r w:rsidRPr="006F2AEC">
        <w:rPr>
          <w:rFonts w:ascii="Times New Roman" w:hAnsi="Times New Roman" w:cs="Times New Roman"/>
          <w:sz w:val="24"/>
          <w:szCs w:val="24"/>
        </w:rPr>
        <w:t>BG-RRP-1.014 „И</w:t>
      </w:r>
      <w:r>
        <w:rPr>
          <w:rFonts w:ascii="Times New Roman" w:hAnsi="Times New Roman" w:cs="Times New Roman"/>
          <w:sz w:val="24"/>
          <w:szCs w:val="24"/>
        </w:rPr>
        <w:t>зграждане на центрове за високи постижения в професионалното образование и обучение</w:t>
      </w:r>
      <w:r w:rsidRPr="006F2AEC">
        <w:rPr>
          <w:rFonts w:ascii="Times New Roman" w:hAnsi="Times New Roman" w:cs="Times New Roman"/>
          <w:sz w:val="24"/>
          <w:szCs w:val="24"/>
        </w:rPr>
        <w:t>“</w:t>
      </w:r>
      <w:r>
        <w:rPr>
          <w:rFonts w:ascii="Times New Roman" w:hAnsi="Times New Roman" w:cs="Times New Roman"/>
          <w:sz w:val="24"/>
          <w:szCs w:val="24"/>
        </w:rPr>
        <w:t xml:space="preserve"> е различна от сградата/помещенията, обект на СМР по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 тогава СМР за изграждане на </w:t>
      </w:r>
      <w:r>
        <w:rPr>
          <w:rFonts w:ascii="Times New Roman" w:hAnsi="Times New Roman" w:cs="Times New Roman"/>
          <w:sz w:val="24"/>
          <w:szCs w:val="24"/>
          <w:lang w:val="en-US"/>
        </w:rPr>
        <w:t>STEM</w:t>
      </w:r>
      <w:r>
        <w:rPr>
          <w:rFonts w:ascii="Times New Roman" w:hAnsi="Times New Roman" w:cs="Times New Roman"/>
          <w:sz w:val="24"/>
          <w:szCs w:val="24"/>
        </w:rPr>
        <w:t xml:space="preserve"> центъра следва да се предвидят в рамките на процедура </w:t>
      </w:r>
      <w:r w:rsidRPr="006F2AEC">
        <w:rPr>
          <w:rFonts w:ascii="Times New Roman" w:hAnsi="Times New Roman" w:cs="Times New Roman"/>
          <w:sz w:val="24"/>
          <w:szCs w:val="24"/>
        </w:rPr>
        <w:t>BG-RRP-1.01</w:t>
      </w:r>
      <w:r>
        <w:rPr>
          <w:rFonts w:ascii="Times New Roman" w:hAnsi="Times New Roman" w:cs="Times New Roman"/>
          <w:sz w:val="24"/>
          <w:szCs w:val="24"/>
        </w:rPr>
        <w:t xml:space="preserve">5 „Училищна </w:t>
      </w:r>
      <w:r>
        <w:rPr>
          <w:rFonts w:ascii="Times New Roman" w:hAnsi="Times New Roman" w:cs="Times New Roman"/>
          <w:sz w:val="24"/>
          <w:szCs w:val="24"/>
          <w:lang w:val="en-US"/>
        </w:rPr>
        <w:t>STEM</w:t>
      </w:r>
      <w:r>
        <w:rPr>
          <w:rFonts w:ascii="Times New Roman" w:hAnsi="Times New Roman" w:cs="Times New Roman"/>
          <w:sz w:val="24"/>
          <w:szCs w:val="24"/>
        </w:rPr>
        <w:t xml:space="preserve"> среда“.</w:t>
      </w:r>
    </w:p>
    <w:p w14:paraId="05B8C13A" w14:textId="54F8FF99" w:rsidR="004E7B0F" w:rsidRDefault="00A31C46"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Обръщаме внимание, че в рамките на настоящата процедура </w:t>
      </w:r>
      <w:r w:rsidRPr="00A31C46">
        <w:rPr>
          <w:rFonts w:ascii="Times New Roman" w:hAnsi="Times New Roman" w:cs="Times New Roman"/>
          <w:b/>
          <w:bCs/>
          <w:sz w:val="24"/>
          <w:szCs w:val="24"/>
        </w:rPr>
        <w:t>оборудване/обзавеждане на STEM среда (вкл. ВОСКС)</w:t>
      </w:r>
      <w:r w:rsidRPr="00A31C46">
        <w:rPr>
          <w:rFonts w:ascii="Times New Roman" w:hAnsi="Times New Roman" w:cs="Times New Roman"/>
          <w:sz w:val="24"/>
          <w:szCs w:val="24"/>
        </w:rPr>
        <w:t xml:space="preserve"> </w:t>
      </w:r>
      <w:r w:rsidRPr="00A31C46">
        <w:rPr>
          <w:rFonts w:ascii="Times New Roman" w:hAnsi="Times New Roman" w:cs="Times New Roman"/>
          <w:b/>
          <w:bCs/>
          <w:sz w:val="24"/>
          <w:szCs w:val="24"/>
        </w:rPr>
        <w:t>е недопустимо</w:t>
      </w:r>
      <w:r w:rsidRPr="00A31C46">
        <w:rPr>
          <w:rFonts w:ascii="Times New Roman" w:hAnsi="Times New Roman" w:cs="Times New Roman"/>
          <w:sz w:val="24"/>
          <w:szCs w:val="24"/>
        </w:rPr>
        <w:t xml:space="preserve"> и ще бъде финансирано </w:t>
      </w:r>
      <w:r w:rsidR="00840A87">
        <w:rPr>
          <w:rFonts w:ascii="Times New Roman" w:hAnsi="Times New Roman" w:cs="Times New Roman"/>
          <w:sz w:val="24"/>
          <w:szCs w:val="24"/>
        </w:rPr>
        <w:t xml:space="preserve">единствено </w:t>
      </w:r>
      <w:r w:rsidRPr="00A31C46">
        <w:rPr>
          <w:rFonts w:ascii="Times New Roman" w:hAnsi="Times New Roman" w:cs="Times New Roman"/>
          <w:sz w:val="24"/>
          <w:szCs w:val="24"/>
        </w:rPr>
        <w:t>в рамките на процедура BG-RRP-1.015 „Училищна</w:t>
      </w:r>
      <w:r>
        <w:rPr>
          <w:rFonts w:ascii="Times New Roman" w:hAnsi="Times New Roman" w:cs="Times New Roman"/>
          <w:sz w:val="24"/>
          <w:szCs w:val="24"/>
        </w:rPr>
        <w:t xml:space="preserve"> </w:t>
      </w:r>
      <w:r w:rsidRPr="00A31C46">
        <w:rPr>
          <w:rFonts w:ascii="Times New Roman" w:hAnsi="Times New Roman" w:cs="Times New Roman"/>
          <w:sz w:val="24"/>
          <w:szCs w:val="24"/>
        </w:rPr>
        <w:t>STEM среда“</w:t>
      </w:r>
      <w:r>
        <w:rPr>
          <w:rFonts w:ascii="Times New Roman" w:hAnsi="Times New Roman" w:cs="Times New Roman"/>
          <w:sz w:val="24"/>
          <w:szCs w:val="24"/>
        </w:rPr>
        <w:t xml:space="preserve">. </w:t>
      </w:r>
    </w:p>
    <w:p w14:paraId="08D32CD4" w14:textId="127C3BEC" w:rsidR="002A501E" w:rsidRDefault="002A501E" w:rsidP="00E046B2">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Във връзка с получения коментар, на стр. 6, бележка 5 от Поканата за участие в процедура следва да се чете:</w:t>
      </w:r>
    </w:p>
    <w:p w14:paraId="3C416461" w14:textId="5C9DBB22" w:rsidR="002A501E" w:rsidRPr="002A501E" w:rsidRDefault="002A501E" w:rsidP="002A501E">
      <w:pPr>
        <w:spacing w:before="120" w:after="120" w:line="240" w:lineRule="auto"/>
        <w:jc w:val="both"/>
        <w:rPr>
          <w:rFonts w:ascii="Times New Roman" w:hAnsi="Times New Roman" w:cs="Times New Roman"/>
          <w:i/>
          <w:iCs/>
          <w:sz w:val="24"/>
          <w:szCs w:val="24"/>
        </w:rPr>
      </w:pPr>
      <w:r w:rsidRPr="002A501E">
        <w:rPr>
          <w:rFonts w:ascii="Times New Roman" w:hAnsi="Times New Roman" w:cs="Times New Roman"/>
          <w:i/>
          <w:iCs/>
          <w:sz w:val="24"/>
          <w:szCs w:val="24"/>
          <w:vertAlign w:val="superscript"/>
        </w:rPr>
        <w:t>5</w:t>
      </w:r>
      <w:r w:rsidRPr="002A501E">
        <w:rPr>
          <w:rFonts w:ascii="Times New Roman" w:hAnsi="Times New Roman" w:cs="Times New Roman"/>
          <w:i/>
          <w:iCs/>
          <w:sz w:val="24"/>
          <w:szCs w:val="24"/>
        </w:rPr>
        <w:t xml:space="preserve"> Предстои да бъде обявена отделна процедура BG-RRP-1.015 „Училищна STEM среда“, която ще финансира изграждането на STEM среда във всички държавни и общински училища на територията на страната (СМР+оборудване). В рамките на </w:t>
      </w:r>
      <w:r w:rsidRPr="00740269">
        <w:rPr>
          <w:rFonts w:ascii="Times New Roman" w:hAnsi="Times New Roman" w:cs="Times New Roman"/>
          <w:b/>
          <w:bCs/>
          <w:i/>
          <w:iCs/>
          <w:sz w:val="24"/>
          <w:szCs w:val="24"/>
        </w:rPr>
        <w:t xml:space="preserve">Дейност 2 </w:t>
      </w:r>
      <w:r w:rsidRPr="002A501E">
        <w:rPr>
          <w:rFonts w:ascii="Times New Roman" w:hAnsi="Times New Roman" w:cs="Times New Roman"/>
          <w:i/>
          <w:iCs/>
          <w:sz w:val="24"/>
          <w:szCs w:val="24"/>
        </w:rPr>
        <w:t>по настоящата процедура са предвидени СМР дейности за изграждане/надграждане на STEM среда с цел избягване на повторни инвестиции за СМР в училища, които бъдат одобрени за финансиране за цялостно обновяване на облика на цялата сграда по настоящата процедура, т.е. в тези училища се очаква да бъде създадена необходимата инфраструктура за STEM среда като част от цялостната модернизация на сградата. Училищата, финансирани за цялостно обновяване на облика на цялата сграда по настоящата процедура, ще имат възможност за подкрепа за оборудване в рамките на процедура BG-RRP-1.015 „Училищна STEM среда“, но не и за СМР дейности. Всички останали държавни и общински училища, които не получат финансиране за цялостно обновяване на облика на цялата сграда по настоящата процедура, се предвижда да получат финансиране за СМР дейности и оборудване за изграждане/надграждане на STEM среда в рамките на предстоящата процедура BG-RRP-1.015 „Училищна STEM среда“.</w:t>
      </w:r>
    </w:p>
    <w:p w14:paraId="075855CD" w14:textId="31D1180C" w:rsidR="009F0539" w:rsidRDefault="009F0539"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D944686" w14:textId="7C624510"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1007477" w14:textId="6980EA98" w:rsidR="005131CA" w:rsidRDefault="005131CA"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8573FC8" w14:textId="77777777" w:rsidR="005131CA" w:rsidRPr="0021028A" w:rsidRDefault="005131CA" w:rsidP="005131CA">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2</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05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636C921"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Здравейте,</w:t>
      </w:r>
    </w:p>
    <w:p w14:paraId="1ECEB8ED" w14:textId="77777777" w:rsidR="005131CA" w:rsidRPr="007D6C32"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7B992FF0" w14:textId="77777777" w:rsidR="005131CA" w:rsidRDefault="005131CA" w:rsidP="005131CA">
      <w:pPr>
        <w:spacing w:before="120" w:after="120" w:line="240" w:lineRule="auto"/>
        <w:jc w:val="both"/>
        <w:rPr>
          <w:rFonts w:ascii="Times New Roman" w:hAnsi="Times New Roman" w:cs="Times New Roman"/>
          <w:sz w:val="24"/>
          <w:szCs w:val="24"/>
        </w:rPr>
      </w:pPr>
      <w:r w:rsidRPr="007D6C32">
        <w:rPr>
          <w:rFonts w:ascii="Times New Roman" w:hAnsi="Times New Roman" w:cs="Times New Roman"/>
          <w:sz w:val="24"/>
          <w:szCs w:val="24"/>
        </w:rPr>
        <w:t>В случай, че не се предвиждат интервенции в цялата сграда на училището, а само ремонт и обновяване на отделни помещения, задължително ли е да бъде осигурен достъп на лица с увреждания до всички части на сградата?</w:t>
      </w:r>
    </w:p>
    <w:p w14:paraId="3ED11435" w14:textId="77777777" w:rsidR="005131CA" w:rsidRDefault="005131CA" w:rsidP="005131CA">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7600FF35" w14:textId="77777777" w:rsidR="005131CA" w:rsidRPr="00C3610C" w:rsidRDefault="005131CA" w:rsidP="005131CA">
      <w:pPr>
        <w:spacing w:before="120" w:after="120" w:line="240" w:lineRule="auto"/>
        <w:jc w:val="both"/>
        <w:rPr>
          <w:rFonts w:ascii="Times New Roman" w:hAnsi="Times New Roman" w:cs="Times New Roman"/>
          <w:sz w:val="24"/>
          <w:szCs w:val="24"/>
        </w:rPr>
      </w:pPr>
      <w:r w:rsidRPr="00FF7B84">
        <w:rPr>
          <w:rFonts w:ascii="Times New Roman" w:hAnsi="Times New Roman" w:cs="Times New Roman"/>
          <w:sz w:val="24"/>
          <w:szCs w:val="24"/>
        </w:rPr>
        <w:t xml:space="preserve">В случай, че </w:t>
      </w:r>
      <w:r>
        <w:rPr>
          <w:rFonts w:ascii="Times New Roman" w:hAnsi="Times New Roman" w:cs="Times New Roman"/>
          <w:sz w:val="24"/>
          <w:szCs w:val="24"/>
        </w:rPr>
        <w:t xml:space="preserve">в рамките на Дейност 2 </w:t>
      </w:r>
      <w:r w:rsidRPr="00FF7B84">
        <w:rPr>
          <w:rFonts w:ascii="Times New Roman" w:hAnsi="Times New Roman" w:cs="Times New Roman"/>
          <w:sz w:val="24"/>
          <w:szCs w:val="24"/>
        </w:rPr>
        <w:t xml:space="preserve">не се предвиждат интервенции </w:t>
      </w:r>
      <w:r w:rsidRPr="008B28BB">
        <w:rPr>
          <w:rFonts w:ascii="Times New Roman" w:hAnsi="Times New Roman" w:cs="Times New Roman"/>
          <w:sz w:val="24"/>
          <w:szCs w:val="24"/>
        </w:rPr>
        <w:t>в цялата сграда, вкл. пристрояване/надстрояване</w:t>
      </w:r>
      <w:r w:rsidRPr="00FF7B84">
        <w:rPr>
          <w:rFonts w:ascii="Times New Roman" w:hAnsi="Times New Roman" w:cs="Times New Roman"/>
          <w:sz w:val="24"/>
          <w:szCs w:val="24"/>
        </w:rPr>
        <w:t>, а</w:t>
      </w:r>
      <w:r>
        <w:rPr>
          <w:rFonts w:ascii="Times New Roman" w:hAnsi="Times New Roman" w:cs="Times New Roman"/>
          <w:sz w:val="24"/>
          <w:szCs w:val="24"/>
        </w:rPr>
        <w:t xml:space="preserve"> се предвижда</w:t>
      </w:r>
      <w:r w:rsidRPr="00FF7B84">
        <w:rPr>
          <w:rFonts w:ascii="Times New Roman" w:hAnsi="Times New Roman" w:cs="Times New Roman"/>
          <w:sz w:val="24"/>
          <w:szCs w:val="24"/>
        </w:rPr>
        <w:t xml:space="preserve"> </w:t>
      </w:r>
      <w:r w:rsidRPr="008B28BB">
        <w:rPr>
          <w:rFonts w:ascii="Times New Roman" w:hAnsi="Times New Roman" w:cs="Times New Roman"/>
          <w:sz w:val="24"/>
          <w:szCs w:val="24"/>
          <w:u w:val="single"/>
        </w:rPr>
        <w:t>ремонт на отделни помещения</w:t>
      </w:r>
      <w:r>
        <w:rPr>
          <w:rFonts w:ascii="Times New Roman" w:hAnsi="Times New Roman" w:cs="Times New Roman"/>
          <w:sz w:val="24"/>
          <w:szCs w:val="24"/>
        </w:rPr>
        <w:t>, то Дейност 2 по отношение на тези</w:t>
      </w:r>
      <w:r w:rsidRPr="003D3B87">
        <w:rPr>
          <w:rFonts w:ascii="Times New Roman" w:hAnsi="Times New Roman" w:cs="Times New Roman"/>
          <w:sz w:val="24"/>
          <w:szCs w:val="24"/>
        </w:rPr>
        <w:t xml:space="preserve"> помещения </w:t>
      </w:r>
      <w:r>
        <w:rPr>
          <w:rFonts w:ascii="Times New Roman" w:hAnsi="Times New Roman" w:cs="Times New Roman"/>
          <w:sz w:val="24"/>
          <w:szCs w:val="24"/>
        </w:rPr>
        <w:t xml:space="preserve">следва да съответства на действащата нормативна и подзаконова уредба, включително </w:t>
      </w:r>
      <w:r w:rsidRPr="00954BC8">
        <w:rPr>
          <w:rFonts w:ascii="Times New Roman" w:hAnsi="Times New Roman" w:cs="Times New Roman"/>
          <w:sz w:val="24"/>
          <w:szCs w:val="24"/>
        </w:rPr>
        <w:t>Наредба № РД-02-20-2 от 26.01.2021 г. за определяне на изискванията за достъпност и универсален дизайн на елементите на достъпната среда в урбанизираната територия и на сградите и съоръженията</w:t>
      </w:r>
      <w:r>
        <w:rPr>
          <w:rFonts w:ascii="Times New Roman" w:hAnsi="Times New Roman" w:cs="Times New Roman"/>
          <w:sz w:val="24"/>
          <w:szCs w:val="24"/>
        </w:rPr>
        <w:t xml:space="preserve"> </w:t>
      </w:r>
      <w:r w:rsidRPr="00954BC8">
        <w:rPr>
          <w:rFonts w:ascii="Times New Roman" w:hAnsi="Times New Roman" w:cs="Times New Roman"/>
          <w:sz w:val="24"/>
          <w:szCs w:val="24"/>
        </w:rPr>
        <w:t>(издадена от министъра на регионалното развитие и благоустройството)</w:t>
      </w:r>
      <w:r>
        <w:rPr>
          <w:rFonts w:ascii="Times New Roman" w:hAnsi="Times New Roman" w:cs="Times New Roman"/>
          <w:sz w:val="24"/>
          <w:szCs w:val="24"/>
        </w:rPr>
        <w:t>.</w:t>
      </w:r>
    </w:p>
    <w:p w14:paraId="1F4B78CF" w14:textId="77777777" w:rsidR="005131CA" w:rsidRPr="004C2F53" w:rsidRDefault="005131CA" w:rsidP="005131CA">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2D26FB9D"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4B8F8F59"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 xml:space="preserve">Здравейте, </w:t>
      </w:r>
    </w:p>
    <w:p w14:paraId="5D7B36F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във връзка с процедура "Изграждане на центрове за високи постижения в професионалното образование и обучение", кандидатите трябва да приложат Проучвания в интернет за стоки и/или оферти за доставки с предложени цени от доставчика на стоката от минимум два източника за доказване на планираните разходи за всеки вид оборудване/обзавеждане, планирано в Остойностения списък с оборудване/обзавеждане (Приложение II към Поканата).</w:t>
      </w:r>
    </w:p>
    <w:p w14:paraId="5AF7FE83"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Възможно ли е да уточните как трябва да бъдат заложени разходите в бюджета на проекта – да бъде взета предвид по-ниската цена за съответното оборудване/обзаваждане от двете проучвания/оферти, или разходът да бъде определен като средноаритметична стойност от двете оферти/проучвания  ?</w:t>
      </w:r>
    </w:p>
    <w:p w14:paraId="76EBD98E" w14:textId="77777777" w:rsidR="00DE235E" w:rsidRPr="001D17AC"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Благодаря Ви предварително!</w:t>
      </w:r>
    </w:p>
    <w:p w14:paraId="510600FD" w14:textId="77777777" w:rsidR="00DE235E" w:rsidRDefault="00DE235E" w:rsidP="00DE235E">
      <w:pPr>
        <w:spacing w:before="120" w:after="120" w:line="240" w:lineRule="auto"/>
        <w:jc w:val="both"/>
        <w:rPr>
          <w:rFonts w:ascii="Times New Roman" w:hAnsi="Times New Roman" w:cs="Times New Roman"/>
          <w:sz w:val="24"/>
          <w:szCs w:val="24"/>
        </w:rPr>
      </w:pPr>
      <w:r w:rsidRPr="001D17AC">
        <w:rPr>
          <w:rFonts w:ascii="Times New Roman" w:hAnsi="Times New Roman" w:cs="Times New Roman"/>
          <w:sz w:val="24"/>
          <w:szCs w:val="24"/>
        </w:rPr>
        <w:t>С уважение</w:t>
      </w:r>
    </w:p>
    <w:p w14:paraId="6E60D308" w14:textId="77777777" w:rsid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138CD40B" w14:textId="37BB435F" w:rsidR="00DE235E" w:rsidRPr="00A3347D" w:rsidRDefault="00DE235E" w:rsidP="00DE235E">
      <w:pPr>
        <w:spacing w:before="120" w:after="120" w:line="240" w:lineRule="auto"/>
        <w:jc w:val="both"/>
        <w:rPr>
          <w:rFonts w:ascii="Times New Roman" w:hAnsi="Times New Roman" w:cs="Times New Roman"/>
          <w:sz w:val="24"/>
          <w:szCs w:val="24"/>
        </w:rPr>
      </w:pPr>
      <w:r w:rsidRPr="00A3347D">
        <w:rPr>
          <w:rFonts w:ascii="Times New Roman" w:hAnsi="Times New Roman" w:cs="Times New Roman"/>
          <w:sz w:val="24"/>
          <w:szCs w:val="24"/>
        </w:rPr>
        <w:t xml:space="preserve">Съгласно </w:t>
      </w:r>
      <w:r>
        <w:rPr>
          <w:rFonts w:ascii="Times New Roman" w:hAnsi="Times New Roman" w:cs="Times New Roman"/>
          <w:sz w:val="24"/>
          <w:szCs w:val="24"/>
        </w:rPr>
        <w:t>Поканата за участие в процедура з</w:t>
      </w:r>
      <w:r w:rsidRPr="00A3347D">
        <w:rPr>
          <w:rFonts w:ascii="Times New Roman" w:hAnsi="Times New Roman" w:cs="Times New Roman"/>
          <w:sz w:val="24"/>
          <w:szCs w:val="24"/>
        </w:rPr>
        <w:t>а всеки вид оборудване/обзавеждане, планирано в Остойностения списък с оборудването/обзавеждане (Приложение II към Поканата</w:t>
      </w:r>
      <w:r>
        <w:rPr>
          <w:rFonts w:ascii="Times New Roman" w:hAnsi="Times New Roman" w:cs="Times New Roman"/>
          <w:sz w:val="24"/>
          <w:szCs w:val="24"/>
        </w:rPr>
        <w:t>)</w:t>
      </w:r>
      <w:r w:rsidRPr="00A3347D">
        <w:rPr>
          <w:rFonts w:ascii="Times New Roman" w:hAnsi="Times New Roman" w:cs="Times New Roman"/>
          <w:sz w:val="24"/>
          <w:szCs w:val="24"/>
        </w:rPr>
        <w:t>, кандидатът задължително следва да докаже осъществени</w:t>
      </w:r>
      <w:r>
        <w:rPr>
          <w:rFonts w:ascii="Times New Roman" w:hAnsi="Times New Roman" w:cs="Times New Roman"/>
          <w:sz w:val="24"/>
          <w:szCs w:val="24"/>
        </w:rPr>
        <w:t xml:space="preserve"> </w:t>
      </w:r>
      <w:r w:rsidRPr="00A3347D">
        <w:rPr>
          <w:rFonts w:ascii="Times New Roman" w:hAnsi="Times New Roman" w:cs="Times New Roman"/>
          <w:sz w:val="24"/>
          <w:szCs w:val="24"/>
        </w:rPr>
        <w:t>проучвания в интернет за цени на стоки от минимум два източника за доказване на планиран</w:t>
      </w:r>
      <w:r>
        <w:rPr>
          <w:rFonts w:ascii="Times New Roman" w:hAnsi="Times New Roman" w:cs="Times New Roman"/>
          <w:sz w:val="24"/>
          <w:szCs w:val="24"/>
        </w:rPr>
        <w:t xml:space="preserve"> </w:t>
      </w:r>
      <w:r w:rsidRPr="00A3347D">
        <w:rPr>
          <w:rFonts w:ascii="Times New Roman" w:hAnsi="Times New Roman" w:cs="Times New Roman"/>
          <w:sz w:val="24"/>
          <w:szCs w:val="24"/>
        </w:rPr>
        <w:t>разход, които да удостоверяват съответствието на планираните разходи с пазарните цени за</w:t>
      </w:r>
      <w:r>
        <w:rPr>
          <w:rFonts w:ascii="Times New Roman" w:hAnsi="Times New Roman" w:cs="Times New Roman"/>
          <w:sz w:val="24"/>
          <w:szCs w:val="24"/>
        </w:rPr>
        <w:t xml:space="preserve"> </w:t>
      </w:r>
      <w:r w:rsidRPr="00A3347D">
        <w:rPr>
          <w:rFonts w:ascii="Times New Roman" w:hAnsi="Times New Roman" w:cs="Times New Roman"/>
          <w:sz w:val="24"/>
          <w:szCs w:val="24"/>
        </w:rPr>
        <w:t>съответния вид доставка.</w:t>
      </w:r>
      <w:r>
        <w:rPr>
          <w:rFonts w:ascii="Times New Roman" w:hAnsi="Times New Roman" w:cs="Times New Roman"/>
          <w:sz w:val="24"/>
          <w:szCs w:val="24"/>
        </w:rPr>
        <w:t xml:space="preserve"> </w:t>
      </w:r>
      <w:r w:rsidRPr="00F22774">
        <w:rPr>
          <w:rFonts w:ascii="Times New Roman" w:hAnsi="Times New Roman" w:cs="Times New Roman"/>
          <w:sz w:val="24"/>
          <w:szCs w:val="24"/>
        </w:rPr>
        <w:t xml:space="preserve">В допълнение, остойностяването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w:t>
      </w:r>
      <w:r>
        <w:rPr>
          <w:rFonts w:ascii="Times New Roman" w:hAnsi="Times New Roman" w:cs="Times New Roman"/>
          <w:sz w:val="24"/>
          <w:szCs w:val="24"/>
        </w:rPr>
        <w:t>Поканата за участие в процедура</w:t>
      </w:r>
      <w:r w:rsidRPr="00F22774">
        <w:rPr>
          <w:rFonts w:ascii="Times New Roman" w:hAnsi="Times New Roman" w:cs="Times New Roman"/>
          <w:sz w:val="24"/>
          <w:szCs w:val="24"/>
        </w:rPr>
        <w:t xml:space="preserve">, тази </w:t>
      </w:r>
      <w:r w:rsidRPr="00F22774">
        <w:rPr>
          <w:rFonts w:ascii="Times New Roman" w:hAnsi="Times New Roman" w:cs="Times New Roman"/>
          <w:sz w:val="24"/>
          <w:szCs w:val="24"/>
        </w:rPr>
        <w:lastRenderedPageBreak/>
        <w:t>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проучването не следва да се приемат от кандидатите като налагащи конкретна стойност, която следва да бъде бюджетирана.</w:t>
      </w:r>
      <w:r w:rsidR="00C7320D">
        <w:rPr>
          <w:rFonts w:ascii="Times New Roman" w:hAnsi="Times New Roman" w:cs="Times New Roman"/>
          <w:sz w:val="24"/>
          <w:szCs w:val="24"/>
        </w:rPr>
        <w:t xml:space="preserve"> </w:t>
      </w:r>
      <w:r w:rsidRPr="00F22774">
        <w:rPr>
          <w:rFonts w:ascii="Times New Roman" w:hAnsi="Times New Roman" w:cs="Times New Roman"/>
          <w:sz w:val="24"/>
          <w:szCs w:val="24"/>
        </w:rPr>
        <w:t>Бюджетирането на разходи, надвишаващи референтните стойности, не би могло да се приеме за пазарно обоснована прогноза.</w:t>
      </w:r>
      <w:r>
        <w:rPr>
          <w:rFonts w:ascii="Times New Roman" w:hAnsi="Times New Roman" w:cs="Times New Roman"/>
          <w:sz w:val="24"/>
          <w:szCs w:val="24"/>
        </w:rPr>
        <w:t xml:space="preserve"> Това обстоятелство не променя задължението на кандидата, и</w:t>
      </w:r>
      <w:r w:rsidRPr="00A42E66">
        <w:rPr>
          <w:rFonts w:ascii="Times New Roman" w:hAnsi="Times New Roman" w:cs="Times New Roman"/>
          <w:sz w:val="24"/>
          <w:szCs w:val="24"/>
        </w:rPr>
        <w:t xml:space="preserve">зпълнението на дейностите за </w:t>
      </w:r>
      <w:r>
        <w:rPr>
          <w:rFonts w:ascii="Times New Roman" w:hAnsi="Times New Roman" w:cs="Times New Roman"/>
          <w:sz w:val="24"/>
          <w:szCs w:val="24"/>
        </w:rPr>
        <w:t>СМР/</w:t>
      </w:r>
      <w:r w:rsidRPr="00A42E66">
        <w:rPr>
          <w:rFonts w:ascii="Times New Roman" w:hAnsi="Times New Roman" w:cs="Times New Roman"/>
          <w:sz w:val="24"/>
          <w:szCs w:val="24"/>
        </w:rPr>
        <w:t>закупуване на оборудване/обзавеждане да</w:t>
      </w:r>
      <w:r>
        <w:rPr>
          <w:rFonts w:ascii="Times New Roman" w:hAnsi="Times New Roman" w:cs="Times New Roman"/>
          <w:sz w:val="24"/>
          <w:szCs w:val="24"/>
        </w:rPr>
        <w:t xml:space="preserve"> </w:t>
      </w:r>
      <w:r w:rsidRPr="00A42E66">
        <w:rPr>
          <w:rFonts w:ascii="Times New Roman" w:hAnsi="Times New Roman" w:cs="Times New Roman"/>
          <w:sz w:val="24"/>
          <w:szCs w:val="24"/>
        </w:rPr>
        <w:t>бъде възлагано на външни изпълнители чрез провеждане на обществени поръчки по пазарни</w:t>
      </w:r>
      <w:r>
        <w:rPr>
          <w:rFonts w:ascii="Times New Roman" w:hAnsi="Times New Roman" w:cs="Times New Roman"/>
          <w:sz w:val="24"/>
          <w:szCs w:val="24"/>
        </w:rPr>
        <w:t xml:space="preserve"> </w:t>
      </w:r>
      <w:r w:rsidRPr="00A42E66">
        <w:rPr>
          <w:rFonts w:ascii="Times New Roman" w:hAnsi="Times New Roman" w:cs="Times New Roman"/>
          <w:sz w:val="24"/>
          <w:szCs w:val="24"/>
        </w:rPr>
        <w:t>цени, при спазване на условията за състезателност, прозрачност, недискриминационност и</w:t>
      </w:r>
      <w:r>
        <w:rPr>
          <w:rFonts w:ascii="Times New Roman" w:hAnsi="Times New Roman" w:cs="Times New Roman"/>
          <w:sz w:val="24"/>
          <w:szCs w:val="24"/>
        </w:rPr>
        <w:t xml:space="preserve"> </w:t>
      </w:r>
      <w:r w:rsidRPr="00A42E66">
        <w:rPr>
          <w:rFonts w:ascii="Times New Roman" w:hAnsi="Times New Roman" w:cs="Times New Roman"/>
          <w:sz w:val="24"/>
          <w:szCs w:val="24"/>
        </w:rPr>
        <w:t>безусловност на обществените поръчки, определени в т. 89 - т. 96 от Известие на Комисията</w:t>
      </w:r>
      <w:r>
        <w:rPr>
          <w:rFonts w:ascii="Times New Roman" w:hAnsi="Times New Roman" w:cs="Times New Roman"/>
          <w:sz w:val="24"/>
          <w:szCs w:val="24"/>
        </w:rPr>
        <w:t xml:space="preserve"> </w:t>
      </w:r>
      <w:r w:rsidRPr="00A42E66">
        <w:rPr>
          <w:rFonts w:ascii="Times New Roman" w:hAnsi="Times New Roman" w:cs="Times New Roman"/>
          <w:sz w:val="24"/>
          <w:szCs w:val="24"/>
        </w:rPr>
        <w:t>относно понятието за държавна помощ, посочено в член 107, параграф 1 от Договора за</w:t>
      </w:r>
      <w:r>
        <w:rPr>
          <w:rFonts w:ascii="Times New Roman" w:hAnsi="Times New Roman" w:cs="Times New Roman"/>
          <w:sz w:val="24"/>
          <w:szCs w:val="24"/>
        </w:rPr>
        <w:t xml:space="preserve"> </w:t>
      </w:r>
      <w:r w:rsidRPr="00A42E66">
        <w:rPr>
          <w:rFonts w:ascii="Times New Roman" w:hAnsi="Times New Roman" w:cs="Times New Roman"/>
          <w:sz w:val="24"/>
          <w:szCs w:val="24"/>
        </w:rPr>
        <w:t>функционирането на Европейския съюз (2016/C 262/01)</w:t>
      </w:r>
      <w:r w:rsidRPr="00AD06D4">
        <w:t xml:space="preserve"> </w:t>
      </w:r>
      <w:r w:rsidRPr="00AD06D4">
        <w:rPr>
          <w:rFonts w:ascii="Times New Roman" w:hAnsi="Times New Roman" w:cs="Times New Roman"/>
          <w:sz w:val="24"/>
          <w:szCs w:val="24"/>
        </w:rPr>
        <w:t>и в съответствие с действащото законодателство в областта на обществените поръчки</w:t>
      </w:r>
      <w:r w:rsidRPr="00A42E66">
        <w:rPr>
          <w:rFonts w:ascii="Times New Roman" w:hAnsi="Times New Roman" w:cs="Times New Roman"/>
          <w:sz w:val="24"/>
          <w:szCs w:val="24"/>
        </w:rPr>
        <w:t>.</w:t>
      </w:r>
    </w:p>
    <w:p w14:paraId="1CAF6079"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0F14B776" w14:textId="77777777" w:rsidR="00DE235E" w:rsidRPr="0021028A" w:rsidRDefault="00DE235E" w:rsidP="00DE235E">
      <w:pPr>
        <w:jc w:val="both"/>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 </w:t>
      </w:r>
      <w:r>
        <w:rPr>
          <w:rFonts w:ascii="Times New Roman" w:hAnsi="Times New Roman" w:cs="Times New Roman"/>
          <w:b/>
          <w:bCs/>
          <w:sz w:val="24"/>
          <w:szCs w:val="24"/>
          <w:lang w:val="en-US"/>
        </w:rPr>
        <w:t>4</w:t>
      </w:r>
      <w:r w:rsidRPr="0021028A">
        <w:rPr>
          <w:rFonts w:ascii="Times New Roman" w:hAnsi="Times New Roman" w:cs="Times New Roman"/>
          <w:b/>
          <w:bCs/>
          <w:sz w:val="24"/>
          <w:szCs w:val="24"/>
        </w:rPr>
        <w:t xml:space="preserve"> от </w:t>
      </w:r>
      <w:r>
        <w:rPr>
          <w:rFonts w:ascii="Times New Roman" w:hAnsi="Times New Roman" w:cs="Times New Roman"/>
          <w:b/>
          <w:bCs/>
          <w:sz w:val="24"/>
          <w:szCs w:val="24"/>
          <w:lang w:val="en-US"/>
        </w:rPr>
        <w:t>15</w:t>
      </w:r>
      <w:r w:rsidRPr="00106DF8">
        <w:rPr>
          <w:rFonts w:ascii="Times New Roman" w:hAnsi="Times New Roman" w:cs="Times New Roman"/>
          <w:b/>
          <w:bCs/>
          <w:sz w:val="24"/>
          <w:szCs w:val="24"/>
          <w:lang w:val="en-US"/>
        </w:rPr>
        <w:t>.0</w:t>
      </w:r>
      <w:r>
        <w:rPr>
          <w:rFonts w:ascii="Times New Roman" w:hAnsi="Times New Roman" w:cs="Times New Roman"/>
          <w:b/>
          <w:bCs/>
          <w:sz w:val="24"/>
          <w:szCs w:val="24"/>
          <w:lang w:val="en-US"/>
        </w:rPr>
        <w:t>5</w:t>
      </w:r>
      <w:r w:rsidRPr="00106DF8">
        <w:rPr>
          <w:rFonts w:ascii="Times New Roman" w:hAnsi="Times New Roman" w:cs="Times New Roman"/>
          <w:b/>
          <w:bCs/>
          <w:sz w:val="24"/>
          <w:szCs w:val="24"/>
          <w:lang w:val="en-US"/>
        </w:rPr>
        <w:t>.2023</w:t>
      </w:r>
      <w:r>
        <w:rPr>
          <w:rFonts w:ascii="Times New Roman" w:hAnsi="Times New Roman" w:cs="Times New Roman"/>
          <w:b/>
          <w:bCs/>
          <w:sz w:val="24"/>
          <w:szCs w:val="24"/>
        </w:rPr>
        <w:t xml:space="preserve"> </w:t>
      </w:r>
      <w:r w:rsidRPr="0021028A">
        <w:rPr>
          <w:rFonts w:ascii="Times New Roman" w:hAnsi="Times New Roman" w:cs="Times New Roman"/>
          <w:b/>
          <w:bCs/>
          <w:sz w:val="24"/>
          <w:szCs w:val="24"/>
        </w:rPr>
        <w:t>г. (постъпил чрез ИСУН 2020)</w:t>
      </w:r>
      <w:r>
        <w:rPr>
          <w:rFonts w:ascii="Times New Roman" w:hAnsi="Times New Roman" w:cs="Times New Roman"/>
          <w:b/>
          <w:bCs/>
          <w:sz w:val="24"/>
          <w:szCs w:val="24"/>
        </w:rPr>
        <w:t>:</w:t>
      </w:r>
    </w:p>
    <w:p w14:paraId="28CED182"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Здравейте,</w:t>
      </w:r>
    </w:p>
    <w:p w14:paraId="21481F14"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Във връзка с отворена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BG-RRP-1.014 „ИЗГРАЖДАНЕ НА ЦЕНТРОВЕ ЗА ВИСОКИ ПОСТИЖЕНИЯ В ПРОФЕСИОНАЛНОТО ОБРАЗОВАНИЕ И ОБУЧЕНИЕ“ моля за Вашите разяснения по отношение на следното:</w:t>
      </w:r>
    </w:p>
    <w:p w14:paraId="66DCF43E" w14:textId="77777777" w:rsidR="00DE235E" w:rsidRPr="00D75A65"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В Поканата за участие, т. 12. Категории разходи като допустими преки разходи са посочени разходи за дълготрайни активи, в т.ч. 1.1. Разходи за доставка и монтаж на оборудване/обзавеждане. Предвиденото от кандидата оборудване и обзавеждане е необходимо за функционирането на Център за високи постижения в ПОО и провеждане на обучение по професионална подготовка в училищното образование на високо ниво, както и съответства на професионалните направления, в които училището предоставя обучение на ученици по професии от Списъка на професиите за професионално образование и обучение. В този смисъл допустими ли са разходи за специализирана апаратура, съвременни високотехнологични уреди, например инверторен електрожен, соларна маска за заваряване, електрическа ударна бормашина, електрически ъглошлайф и други, ако стойността на всеки един от тези активи e под прага на същественост на ДМА? Допустими ли са разходи за обзавеждане – маси, столове, шкафове, бюра, библиотеки и други, ако стойността на всеки от тези активи e под прага на същественост на ДМА? Допустимо ли е да бъде заведен актив в процес на изграждане - ЦВП, в чиято стойност да бъдат включени разходите по обзавеждане и оборудване?</w:t>
      </w:r>
    </w:p>
    <w:p w14:paraId="11B4C29B" w14:textId="65DFA50E" w:rsidR="005131CA" w:rsidRDefault="00DE235E" w:rsidP="00DE235E">
      <w:pPr>
        <w:spacing w:before="120" w:after="120" w:line="240" w:lineRule="auto"/>
        <w:jc w:val="both"/>
        <w:rPr>
          <w:rFonts w:ascii="Times New Roman" w:hAnsi="Times New Roman" w:cs="Times New Roman"/>
          <w:sz w:val="24"/>
          <w:szCs w:val="24"/>
        </w:rPr>
      </w:pPr>
      <w:r w:rsidRPr="00D75A65">
        <w:rPr>
          <w:rFonts w:ascii="Times New Roman" w:hAnsi="Times New Roman" w:cs="Times New Roman"/>
          <w:sz w:val="24"/>
          <w:szCs w:val="24"/>
        </w:rPr>
        <w:t>Благодаря Ви предварително за отделеното време!</w:t>
      </w:r>
    </w:p>
    <w:p w14:paraId="4FCC0318" w14:textId="0CE29CCF" w:rsidR="00DE235E" w:rsidRPr="00DE235E" w:rsidRDefault="00DE235E" w:rsidP="00DE235E">
      <w:pPr>
        <w:spacing w:before="120" w:after="120" w:line="240" w:lineRule="auto"/>
        <w:jc w:val="both"/>
        <w:rPr>
          <w:rFonts w:ascii="Times New Roman" w:hAnsi="Times New Roman" w:cs="Times New Roman"/>
          <w:b/>
          <w:bCs/>
          <w:sz w:val="24"/>
          <w:szCs w:val="24"/>
        </w:rPr>
      </w:pPr>
      <w:r w:rsidRPr="0021028A">
        <w:rPr>
          <w:rFonts w:ascii="Times New Roman" w:hAnsi="Times New Roman" w:cs="Times New Roman"/>
          <w:b/>
          <w:bCs/>
          <w:sz w:val="24"/>
          <w:szCs w:val="24"/>
        </w:rPr>
        <w:t>ОТГОВОР:</w:t>
      </w:r>
    </w:p>
    <w:p w14:paraId="394FA606"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Съгласно 12. „Категории разходи“ от Поканата за участие в процедура, сред видовете разходи, които се финансират по процедурата са:</w:t>
      </w:r>
    </w:p>
    <w:p w14:paraId="3FA0FE36"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w:t>
      </w:r>
      <w:r w:rsidRPr="00C7320D">
        <w:rPr>
          <w:rFonts w:ascii="Times New Roman" w:hAnsi="Times New Roman" w:cs="Times New Roman"/>
          <w:b/>
          <w:bCs/>
          <w:i/>
          <w:iCs/>
          <w:sz w:val="24"/>
          <w:szCs w:val="24"/>
          <w:u w:val="single"/>
        </w:rPr>
        <w:t>I. Разходи за дълготрайни активи</w:t>
      </w:r>
    </w:p>
    <w:p w14:paraId="1E4522C7"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 Разходи за оборудване /обзавеждане</w:t>
      </w:r>
    </w:p>
    <w:p w14:paraId="5D53F8DE" w14:textId="77777777"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t>1.1. Разходи за доставка и монтаж на оборудване/обзавеждане</w:t>
      </w:r>
    </w:p>
    <w:p w14:paraId="797F4EE9" w14:textId="32BEC349" w:rsidR="00DE235E" w:rsidRPr="00C7320D" w:rsidRDefault="00DE235E" w:rsidP="00DE235E">
      <w:pPr>
        <w:spacing w:before="120" w:after="120" w:line="240" w:lineRule="auto"/>
        <w:jc w:val="both"/>
        <w:rPr>
          <w:rFonts w:ascii="Times New Roman" w:hAnsi="Times New Roman" w:cs="Times New Roman"/>
          <w:i/>
          <w:iCs/>
          <w:sz w:val="24"/>
          <w:szCs w:val="24"/>
        </w:rPr>
      </w:pPr>
      <w:r w:rsidRPr="00C7320D">
        <w:rPr>
          <w:rFonts w:ascii="Times New Roman" w:hAnsi="Times New Roman" w:cs="Times New Roman"/>
          <w:i/>
          <w:iCs/>
          <w:sz w:val="24"/>
          <w:szCs w:val="24"/>
        </w:rPr>
        <w:lastRenderedPageBreak/>
        <w:t xml:space="preserve">В бюджетен ред 1.1 кандидатът посочва </w:t>
      </w:r>
      <w:r w:rsidRPr="00C7320D">
        <w:rPr>
          <w:rFonts w:ascii="Times New Roman" w:hAnsi="Times New Roman" w:cs="Times New Roman"/>
          <w:b/>
          <w:bCs/>
          <w:i/>
          <w:iCs/>
          <w:sz w:val="24"/>
          <w:szCs w:val="24"/>
          <w:u w:val="single"/>
        </w:rPr>
        <w:t>общата стойност</w:t>
      </w:r>
      <w:r w:rsidRPr="00C7320D">
        <w:rPr>
          <w:rFonts w:ascii="Times New Roman" w:hAnsi="Times New Roman" w:cs="Times New Roman"/>
          <w:i/>
          <w:iCs/>
          <w:sz w:val="24"/>
          <w:szCs w:val="24"/>
        </w:rPr>
        <w:t xml:space="preserve"> на разходите за оборудване (вкл. апаратура, съвременни високотехнологични уреди, нематериални активи (софтуер), необходими за функционирането на предвиденото оборудване/апаратура/уреди в ЦВП) и обзавеждане, необходими за изграждането на ЦВП в ПОО.</w:t>
      </w:r>
      <w:r w:rsidR="00C7320D">
        <w:rPr>
          <w:rFonts w:ascii="Times New Roman" w:hAnsi="Times New Roman" w:cs="Times New Roman"/>
          <w:i/>
          <w:iCs/>
          <w:sz w:val="24"/>
          <w:szCs w:val="24"/>
        </w:rPr>
        <w:t>“</w:t>
      </w:r>
    </w:p>
    <w:p w14:paraId="240340EC" w14:textId="77777777"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 xml:space="preserve">В тази връзка по процедурата е допустимо закупуване на оборудване/обзавеждане, необходимо за изграждането и функционирането на ЦВП в ПОО, без ограничение в размера на неговата стойност – дали е над или под прага на същественост на ДМА.  Планираните за закупуване активи са </w:t>
      </w:r>
      <w:r w:rsidRPr="00E24839">
        <w:rPr>
          <w:rFonts w:ascii="Times New Roman" w:hAnsi="Times New Roman" w:cs="Times New Roman"/>
          <w:sz w:val="24"/>
          <w:szCs w:val="24"/>
          <w:u w:val="single"/>
        </w:rPr>
        <w:t>изцяло по преценка на кандидата</w:t>
      </w:r>
      <w:r w:rsidRPr="00DE235E">
        <w:rPr>
          <w:rFonts w:ascii="Times New Roman" w:hAnsi="Times New Roman" w:cs="Times New Roman"/>
          <w:sz w:val="24"/>
          <w:szCs w:val="24"/>
        </w:rPr>
        <w:t>, като той трябва да обоснове необходимостта от закупуване на планираното оборудване/обзавеждане, както и съответствието му с професионалното/ите направление/я, в което/които училището предоставя обучение по професии от Списъка на професиите за ПОО и за което/които в училището ще се изгради Център за високи постижения в ПОО за провеждане на обучение по професионална подготовка на ученици на високо ниво в секция 10. „Допълнителна информация необходима за оценка на проектното предложение“ от Формуляра за кандидатстване.</w:t>
      </w:r>
    </w:p>
    <w:p w14:paraId="10701626" w14:textId="51C90B1C" w:rsidR="00DE235E" w:rsidRPr="00DE235E" w:rsidRDefault="00DE235E" w:rsidP="00DE235E">
      <w:pPr>
        <w:spacing w:before="120" w:after="120" w:line="240" w:lineRule="auto"/>
        <w:jc w:val="both"/>
        <w:rPr>
          <w:rFonts w:ascii="Times New Roman" w:hAnsi="Times New Roman" w:cs="Times New Roman"/>
          <w:sz w:val="24"/>
          <w:szCs w:val="24"/>
        </w:rPr>
      </w:pPr>
      <w:r w:rsidRPr="00DE235E">
        <w:rPr>
          <w:rFonts w:ascii="Times New Roman" w:hAnsi="Times New Roman" w:cs="Times New Roman"/>
          <w:sz w:val="24"/>
          <w:szCs w:val="24"/>
        </w:rPr>
        <w:t>По отношение въпрос „Допустимо ли е да бъде заведен актив в процес на изграждане - ЦВП, в чиято стойност да бъдат включени разходите по обзавеждане и оборудване?“ – същият е неясен. Моля задайте въпроса отново по-конкретно.</w:t>
      </w:r>
    </w:p>
    <w:p w14:paraId="6DD8A1BC" w14:textId="77777777" w:rsidR="00DE235E" w:rsidRPr="004C2F53" w:rsidRDefault="00DE235E" w:rsidP="00DE235E">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56F8D78" w14:textId="03932B95" w:rsidR="00DE235E" w:rsidRDefault="00DE235E" w:rsidP="00DE235E">
      <w:pPr>
        <w:spacing w:before="120" w:after="120" w:line="240" w:lineRule="auto"/>
        <w:jc w:val="both"/>
        <w:rPr>
          <w:rFonts w:ascii="Times New Roman" w:hAnsi="Times New Roman" w:cs="Times New Roman"/>
          <w:sz w:val="24"/>
          <w:szCs w:val="24"/>
        </w:rPr>
      </w:pPr>
    </w:p>
    <w:p w14:paraId="3FFBB7B0" w14:textId="77777777" w:rsidR="00DE235E" w:rsidRPr="00DE235E" w:rsidRDefault="00DE235E" w:rsidP="00DE235E">
      <w:pPr>
        <w:spacing w:before="120" w:after="120" w:line="240" w:lineRule="auto"/>
        <w:jc w:val="both"/>
        <w:rPr>
          <w:rFonts w:ascii="Times New Roman" w:hAnsi="Times New Roman" w:cs="Times New Roman"/>
          <w:sz w:val="24"/>
          <w:szCs w:val="24"/>
        </w:rPr>
      </w:pPr>
    </w:p>
    <w:sectPr w:rsidR="00DE235E" w:rsidRPr="00DE235E">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F9F2C" w14:textId="77777777" w:rsidR="00770611" w:rsidRDefault="00770611" w:rsidP="004B4516">
      <w:pPr>
        <w:spacing w:after="0" w:line="240" w:lineRule="auto"/>
      </w:pPr>
      <w:r>
        <w:separator/>
      </w:r>
    </w:p>
  </w:endnote>
  <w:endnote w:type="continuationSeparator" w:id="0">
    <w:p w14:paraId="61B3841A" w14:textId="77777777" w:rsidR="00770611" w:rsidRDefault="00770611"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BB594" w14:textId="77777777" w:rsidR="00770611" w:rsidRDefault="00770611" w:rsidP="004B4516">
      <w:pPr>
        <w:spacing w:after="0" w:line="240" w:lineRule="auto"/>
      </w:pPr>
      <w:bookmarkStart w:id="0" w:name="_Hlk117864434"/>
      <w:bookmarkEnd w:id="0"/>
      <w:r>
        <w:separator/>
      </w:r>
    </w:p>
  </w:footnote>
  <w:footnote w:type="continuationSeparator" w:id="0">
    <w:p w14:paraId="5467FCB4" w14:textId="77777777" w:rsidR="00770611" w:rsidRDefault="00770611"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61F8E6AC" w:rsidR="004B4516" w:rsidRDefault="00131BA2">
    <w:pPr>
      <w:pStyle w:val="Header"/>
    </w:pPr>
    <w:r w:rsidRPr="00D06C2B">
      <w:rPr>
        <w:noProof/>
      </w:rPr>
      <w:drawing>
        <wp:inline distT="0" distB="0" distL="0" distR="0" wp14:anchorId="24B6349F" wp14:editId="627B5B87">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32354E67"/>
    <w:multiLevelType w:val="hybridMultilevel"/>
    <w:tmpl w:val="685629F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C3D3196"/>
    <w:multiLevelType w:val="hybridMultilevel"/>
    <w:tmpl w:val="50263320"/>
    <w:lvl w:ilvl="0" w:tplc="D632C4C6">
      <w:start w:val="1"/>
      <w:numFmt w:val="decimal"/>
      <w:lvlText w:val="%1."/>
      <w:lvlJc w:val="left"/>
      <w:pPr>
        <w:ind w:left="720" w:hanging="360"/>
      </w:pPr>
      <w:rPr>
        <w:rFonts w:hint="default"/>
        <w:i w:val="0"/>
        <w:iCs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11"/>
  </w:num>
  <w:num w:numId="2">
    <w:abstractNumId w:val="5"/>
  </w:num>
  <w:num w:numId="3">
    <w:abstractNumId w:val="12"/>
  </w:num>
  <w:num w:numId="4">
    <w:abstractNumId w:val="7"/>
  </w:num>
  <w:num w:numId="5">
    <w:abstractNumId w:val="9"/>
  </w:num>
  <w:num w:numId="6">
    <w:abstractNumId w:val="2"/>
  </w:num>
  <w:num w:numId="7">
    <w:abstractNumId w:val="4"/>
  </w:num>
  <w:num w:numId="8">
    <w:abstractNumId w:val="10"/>
  </w:num>
  <w:num w:numId="9">
    <w:abstractNumId w:val="1"/>
  </w:num>
  <w:num w:numId="10">
    <w:abstractNumId w:val="3"/>
  </w:num>
  <w:num w:numId="11">
    <w:abstractNumId w:val="0"/>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2372F"/>
    <w:rsid w:val="000247F6"/>
    <w:rsid w:val="000321BA"/>
    <w:rsid w:val="00032FD7"/>
    <w:rsid w:val="0004444E"/>
    <w:rsid w:val="00046B70"/>
    <w:rsid w:val="000577E1"/>
    <w:rsid w:val="00077FA4"/>
    <w:rsid w:val="00082219"/>
    <w:rsid w:val="0008589C"/>
    <w:rsid w:val="000864E5"/>
    <w:rsid w:val="000902A3"/>
    <w:rsid w:val="00092484"/>
    <w:rsid w:val="0009608B"/>
    <w:rsid w:val="000A35A0"/>
    <w:rsid w:val="000A4F61"/>
    <w:rsid w:val="000B08E2"/>
    <w:rsid w:val="000B4492"/>
    <w:rsid w:val="000B4C3F"/>
    <w:rsid w:val="000B779D"/>
    <w:rsid w:val="000C203E"/>
    <w:rsid w:val="000C3A1D"/>
    <w:rsid w:val="000D35B4"/>
    <w:rsid w:val="000E6589"/>
    <w:rsid w:val="00103238"/>
    <w:rsid w:val="00106DF8"/>
    <w:rsid w:val="001071D7"/>
    <w:rsid w:val="00131BA2"/>
    <w:rsid w:val="00133793"/>
    <w:rsid w:val="00133C80"/>
    <w:rsid w:val="001366CE"/>
    <w:rsid w:val="00137E03"/>
    <w:rsid w:val="00143924"/>
    <w:rsid w:val="00147E30"/>
    <w:rsid w:val="001532A4"/>
    <w:rsid w:val="00156D9C"/>
    <w:rsid w:val="001B387A"/>
    <w:rsid w:val="001C0424"/>
    <w:rsid w:val="001C371C"/>
    <w:rsid w:val="001C7219"/>
    <w:rsid w:val="001D25D8"/>
    <w:rsid w:val="001E5C15"/>
    <w:rsid w:val="001F0057"/>
    <w:rsid w:val="001F6CBA"/>
    <w:rsid w:val="00200E6B"/>
    <w:rsid w:val="00202383"/>
    <w:rsid w:val="002036B7"/>
    <w:rsid w:val="0021028A"/>
    <w:rsid w:val="00236430"/>
    <w:rsid w:val="0025050E"/>
    <w:rsid w:val="0025103D"/>
    <w:rsid w:val="0026501E"/>
    <w:rsid w:val="00275E36"/>
    <w:rsid w:val="002904B9"/>
    <w:rsid w:val="002957A9"/>
    <w:rsid w:val="002A02D7"/>
    <w:rsid w:val="002A501E"/>
    <w:rsid w:val="002A7166"/>
    <w:rsid w:val="002A753B"/>
    <w:rsid w:val="002B628F"/>
    <w:rsid w:val="002D3D1C"/>
    <w:rsid w:val="002D736F"/>
    <w:rsid w:val="002F613D"/>
    <w:rsid w:val="00323DC1"/>
    <w:rsid w:val="00324B8F"/>
    <w:rsid w:val="00334E49"/>
    <w:rsid w:val="00360AFE"/>
    <w:rsid w:val="00365F4C"/>
    <w:rsid w:val="00372D86"/>
    <w:rsid w:val="00382131"/>
    <w:rsid w:val="00397406"/>
    <w:rsid w:val="003A2F8C"/>
    <w:rsid w:val="003D6506"/>
    <w:rsid w:val="003F199A"/>
    <w:rsid w:val="00432886"/>
    <w:rsid w:val="00444656"/>
    <w:rsid w:val="00452B58"/>
    <w:rsid w:val="004634AB"/>
    <w:rsid w:val="00464719"/>
    <w:rsid w:val="00492307"/>
    <w:rsid w:val="004A4E37"/>
    <w:rsid w:val="004B3495"/>
    <w:rsid w:val="004B4516"/>
    <w:rsid w:val="004B5866"/>
    <w:rsid w:val="004C5C8E"/>
    <w:rsid w:val="004E0F7E"/>
    <w:rsid w:val="004E28FD"/>
    <w:rsid w:val="004E7B0F"/>
    <w:rsid w:val="004F1327"/>
    <w:rsid w:val="00503FD5"/>
    <w:rsid w:val="005131CA"/>
    <w:rsid w:val="0053019C"/>
    <w:rsid w:val="00531EDB"/>
    <w:rsid w:val="00542824"/>
    <w:rsid w:val="005454CF"/>
    <w:rsid w:val="005502B9"/>
    <w:rsid w:val="005772EA"/>
    <w:rsid w:val="005C39BA"/>
    <w:rsid w:val="005E645D"/>
    <w:rsid w:val="005F2286"/>
    <w:rsid w:val="00606F63"/>
    <w:rsid w:val="00613A9E"/>
    <w:rsid w:val="00613B73"/>
    <w:rsid w:val="006220D4"/>
    <w:rsid w:val="0066266E"/>
    <w:rsid w:val="00667ACF"/>
    <w:rsid w:val="00667DE2"/>
    <w:rsid w:val="00683F8C"/>
    <w:rsid w:val="006861FD"/>
    <w:rsid w:val="006862AD"/>
    <w:rsid w:val="00693361"/>
    <w:rsid w:val="006C0362"/>
    <w:rsid w:val="006C6EC1"/>
    <w:rsid w:val="006F393E"/>
    <w:rsid w:val="006F3D4F"/>
    <w:rsid w:val="006F566C"/>
    <w:rsid w:val="007109AC"/>
    <w:rsid w:val="007162E3"/>
    <w:rsid w:val="00716EBD"/>
    <w:rsid w:val="00717231"/>
    <w:rsid w:val="00723B2A"/>
    <w:rsid w:val="00725200"/>
    <w:rsid w:val="00732198"/>
    <w:rsid w:val="0073579E"/>
    <w:rsid w:val="007370A3"/>
    <w:rsid w:val="00740269"/>
    <w:rsid w:val="00740566"/>
    <w:rsid w:val="0074421E"/>
    <w:rsid w:val="00744B08"/>
    <w:rsid w:val="007543D1"/>
    <w:rsid w:val="00755C0A"/>
    <w:rsid w:val="007641C0"/>
    <w:rsid w:val="00770611"/>
    <w:rsid w:val="0077158B"/>
    <w:rsid w:val="00776621"/>
    <w:rsid w:val="0078263D"/>
    <w:rsid w:val="007867B2"/>
    <w:rsid w:val="00786CC3"/>
    <w:rsid w:val="007A06A3"/>
    <w:rsid w:val="007B48AF"/>
    <w:rsid w:val="007C1D2C"/>
    <w:rsid w:val="007C4665"/>
    <w:rsid w:val="007D6204"/>
    <w:rsid w:val="007E1571"/>
    <w:rsid w:val="007F24DF"/>
    <w:rsid w:val="007F3992"/>
    <w:rsid w:val="007F3E5F"/>
    <w:rsid w:val="00801096"/>
    <w:rsid w:val="00825F3D"/>
    <w:rsid w:val="008279B6"/>
    <w:rsid w:val="00830FE9"/>
    <w:rsid w:val="00832D64"/>
    <w:rsid w:val="008401B2"/>
    <w:rsid w:val="00840A87"/>
    <w:rsid w:val="00867D63"/>
    <w:rsid w:val="008738C1"/>
    <w:rsid w:val="008749E3"/>
    <w:rsid w:val="00876378"/>
    <w:rsid w:val="008825F3"/>
    <w:rsid w:val="008D525E"/>
    <w:rsid w:val="008E2D52"/>
    <w:rsid w:val="008E7816"/>
    <w:rsid w:val="00902331"/>
    <w:rsid w:val="0091213E"/>
    <w:rsid w:val="00913663"/>
    <w:rsid w:val="0092318B"/>
    <w:rsid w:val="00931043"/>
    <w:rsid w:val="0097145D"/>
    <w:rsid w:val="00994F30"/>
    <w:rsid w:val="009A2EDA"/>
    <w:rsid w:val="009B51A9"/>
    <w:rsid w:val="009C5834"/>
    <w:rsid w:val="009C6E9F"/>
    <w:rsid w:val="009D3C79"/>
    <w:rsid w:val="009E3EBA"/>
    <w:rsid w:val="009E49D2"/>
    <w:rsid w:val="009E7EA4"/>
    <w:rsid w:val="009F0539"/>
    <w:rsid w:val="00A014C8"/>
    <w:rsid w:val="00A01B3E"/>
    <w:rsid w:val="00A05817"/>
    <w:rsid w:val="00A102A6"/>
    <w:rsid w:val="00A12138"/>
    <w:rsid w:val="00A25B69"/>
    <w:rsid w:val="00A31C46"/>
    <w:rsid w:val="00A53A36"/>
    <w:rsid w:val="00A5444C"/>
    <w:rsid w:val="00A70EC1"/>
    <w:rsid w:val="00A72744"/>
    <w:rsid w:val="00A81034"/>
    <w:rsid w:val="00A835CE"/>
    <w:rsid w:val="00AA0D62"/>
    <w:rsid w:val="00AA73AB"/>
    <w:rsid w:val="00AC338D"/>
    <w:rsid w:val="00AE2895"/>
    <w:rsid w:val="00B14AFF"/>
    <w:rsid w:val="00B34F47"/>
    <w:rsid w:val="00B434D2"/>
    <w:rsid w:val="00B5397E"/>
    <w:rsid w:val="00B55EC0"/>
    <w:rsid w:val="00B70A11"/>
    <w:rsid w:val="00B70A49"/>
    <w:rsid w:val="00B72AFB"/>
    <w:rsid w:val="00B80C45"/>
    <w:rsid w:val="00B83A62"/>
    <w:rsid w:val="00B84486"/>
    <w:rsid w:val="00B95499"/>
    <w:rsid w:val="00BA0AB4"/>
    <w:rsid w:val="00BB77AF"/>
    <w:rsid w:val="00BC23A9"/>
    <w:rsid w:val="00BD2BB1"/>
    <w:rsid w:val="00BD5F6F"/>
    <w:rsid w:val="00BE08CC"/>
    <w:rsid w:val="00BE55A5"/>
    <w:rsid w:val="00BF57B4"/>
    <w:rsid w:val="00C00B94"/>
    <w:rsid w:val="00C1295A"/>
    <w:rsid w:val="00C2694D"/>
    <w:rsid w:val="00C2739A"/>
    <w:rsid w:val="00C37B9D"/>
    <w:rsid w:val="00C429A6"/>
    <w:rsid w:val="00C51EC2"/>
    <w:rsid w:val="00C5501C"/>
    <w:rsid w:val="00C70555"/>
    <w:rsid w:val="00C722CF"/>
    <w:rsid w:val="00C7320D"/>
    <w:rsid w:val="00C83D8F"/>
    <w:rsid w:val="00C84F0F"/>
    <w:rsid w:val="00C90DF5"/>
    <w:rsid w:val="00CA33C7"/>
    <w:rsid w:val="00CD3D82"/>
    <w:rsid w:val="00D12EA8"/>
    <w:rsid w:val="00D13DBC"/>
    <w:rsid w:val="00D20F57"/>
    <w:rsid w:val="00D235C9"/>
    <w:rsid w:val="00D4677A"/>
    <w:rsid w:val="00D53890"/>
    <w:rsid w:val="00D61C45"/>
    <w:rsid w:val="00D90EF2"/>
    <w:rsid w:val="00D93D72"/>
    <w:rsid w:val="00DA24F9"/>
    <w:rsid w:val="00DA67AE"/>
    <w:rsid w:val="00DE235E"/>
    <w:rsid w:val="00E0302F"/>
    <w:rsid w:val="00E046B2"/>
    <w:rsid w:val="00E105EA"/>
    <w:rsid w:val="00E24839"/>
    <w:rsid w:val="00E25444"/>
    <w:rsid w:val="00E36715"/>
    <w:rsid w:val="00E429D0"/>
    <w:rsid w:val="00E621B1"/>
    <w:rsid w:val="00E66649"/>
    <w:rsid w:val="00E8215C"/>
    <w:rsid w:val="00E87404"/>
    <w:rsid w:val="00E9292E"/>
    <w:rsid w:val="00E94ADE"/>
    <w:rsid w:val="00E9666F"/>
    <w:rsid w:val="00EA141A"/>
    <w:rsid w:val="00EA3D96"/>
    <w:rsid w:val="00EC5DEC"/>
    <w:rsid w:val="00EC6681"/>
    <w:rsid w:val="00F001FE"/>
    <w:rsid w:val="00F03B38"/>
    <w:rsid w:val="00F05850"/>
    <w:rsid w:val="00F058F9"/>
    <w:rsid w:val="00F07341"/>
    <w:rsid w:val="00F140E6"/>
    <w:rsid w:val="00F311F7"/>
    <w:rsid w:val="00F45B25"/>
    <w:rsid w:val="00F52C27"/>
    <w:rsid w:val="00F77C43"/>
    <w:rsid w:val="00F84200"/>
    <w:rsid w:val="00F9198E"/>
    <w:rsid w:val="00FD2362"/>
    <w:rsid w:val="00FD4666"/>
    <w:rsid w:val="00FE3089"/>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GSojVL2HYHcE9Fo5FHDoAH4Lmkk6sHWfJ8EfuPbY5G0=</DigestValue>
    </Reference>
    <Reference Type="http://www.w3.org/2000/09/xmldsig#Object" URI="#idOfficeObject">
      <DigestMethod Algorithm="http://www.w3.org/2001/04/xmlenc#sha256"/>
      <DigestValue>1eO1bWS/AvYPJgc/QTCxFw7i4YECBnMddOiAZErzm3U=</DigestValue>
    </Reference>
    <Reference Type="http://uri.etsi.org/01903#SignedProperties" URI="#idSignedProperties">
      <Transforms>
        <Transform Algorithm="http://www.w3.org/TR/2001/REC-xml-c14n-20010315"/>
      </Transforms>
      <DigestMethod Algorithm="http://www.w3.org/2001/04/xmlenc#sha256"/>
      <DigestValue>DUbVnGpdsWyt660GhQ55lOttnuc1pvsKX8FK/TNH+VM=</DigestValue>
    </Reference>
    <Reference Type="http://www.w3.org/2000/09/xmldsig#Object" URI="#idValidSigLnImg">
      <DigestMethod Algorithm="http://www.w3.org/2001/04/xmlenc#sha256"/>
      <DigestValue>3FTGVz54LlQQYtmvi1DB2H8B3cHnIB60o526OPuSvIA=</DigestValue>
    </Reference>
    <Reference Type="http://www.w3.org/2000/09/xmldsig#Object" URI="#idInvalidSigLnImg">
      <DigestMethod Algorithm="http://www.w3.org/2001/04/xmlenc#sha256"/>
      <DigestValue>ZQCfIrEUmxp6RyFkbWmbChPHvMogDg0n7AZgrooGWoU=</DigestValue>
    </Reference>
  </SignedInfo>
  <SignatureValue>EAwwjHVdHlb9KxUg6cY5jykkxro25i4VxL72dDgX8weZSFoxl/qQr/Wfiahg7MFbOToxERXB9+cJ
jGbTrPGSj0X1aqRb/pjWNnWlm6yy4IsDihFnv6zi47WtpBXBkWxGvtKXdN36LfEx5TU40uLMBxAJ
6viDMgWShnlNEqqiz3cXDfK3b8EKm6QTKUxuLS3g/iK23Dek/Qb/iqIgpkNVSCXjI6km/X7PX9xZ
LUcEItxyuuxUAVYEr3skCqVkGgIJkyEtBsvYtDdtagRBf/HWfPSQB2coXDBY7I/H/PlP7sAZvYgN
+5JRsc9tq3S+AiT2Qn7kf2UiBdea/2T/yrHe9g==</SignatureValue>
  <KeyInfo>
    <X509Data>
      <X509Certificate>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</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Transform>
          <Transform Algorithm="http://www.w3.org/TR/2001/REC-xml-c14n-20010315"/>
        </Transforms>
        <DigestMethod Algorithm="http://www.w3.org/2001/04/xmlenc#sha256"/>
        <DigestValue>aohkI8G5HS9zoIXoPCsMGJ4hxoaBlg8Qs116Ses7G+Q=</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nG3K5cOyanHo7Kxk8Cv4A+BtE9GyEbSqcARw9mQSOZw=</DigestValue>
      </Reference>
      <Reference URI="/word/endnotes.xml?ContentType=application/vnd.openxmlformats-officedocument.wordprocessingml.endnotes+xml">
        <DigestMethod Algorithm="http://www.w3.org/2001/04/xmlenc#sha256"/>
        <DigestValue>yysmLhYK0yKBEdy2hgKxYphEthnzGv+Sz55Kr0GW0f8=</DigestValue>
      </Reference>
      <Reference URI="/word/fontTable.xml?ContentType=application/vnd.openxmlformats-officedocument.wordprocessingml.fontTable+xml">
        <DigestMethod Algorithm="http://www.w3.org/2001/04/xmlenc#sha256"/>
        <DigestValue>VLosBv3+NAIcuKGuNpXrGJFOLzVYsZANBvMpI6dS9ZU=</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oZqpO8zi0pM9siNsqBasCAPdBmHHwgg/A8dTnc8FZrM=</DigestValue>
      </Reference>
      <Reference URI="/word/header1.xml?ContentType=application/vnd.openxmlformats-officedocument.wordprocessingml.header+xml">
        <DigestMethod Algorithm="http://www.w3.org/2001/04/xmlenc#sha256"/>
        <DigestValue>WpVi5mS/7sQb/BPigAiRnYxI7oZG/1wm8bkfRtXZMlg=</DigestValue>
      </Reference>
      <Reference URI="/word/media/image1.emf?ContentType=image/x-emf">
        <DigestMethod Algorithm="http://www.w3.org/2001/04/xmlenc#sha256"/>
        <DigestValue>0aHFiX2jtBJhmUqpxKpXiuQ2P63ljRlrhsFOHA4w+jQ=</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5LV8K4Y6IEfgmKffUlteqrabQPiI6z3yDsrzGXTd648=</DigestValue>
      </Reference>
      <Reference URI="/word/settings.xml?ContentType=application/vnd.openxmlformats-officedocument.wordprocessingml.settings+xml">
        <DigestMethod Algorithm="http://www.w3.org/2001/04/xmlenc#sha256"/>
        <DigestValue>4FuJZB8KFDH67itZYsKqPj5bbYUZEIArNWxarOPE83s=</DigestValue>
      </Reference>
      <Reference URI="/word/styles.xml?ContentType=application/vnd.openxmlformats-officedocument.wordprocessingml.styles+xml">
        <DigestMethod Algorithm="http://www.w3.org/2001/04/xmlenc#sha256"/>
        <DigestValue>XSRAb1oMR/LRDXrXIkWbkB9boZZC+QEonhbwvRRGPQo=</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R1jv92dXpAkNPmzvPpUHKCYK4M0ae9H0RmNQDiRy+nA=</DigestValue>
      </Reference>
    </Manifest>
    <SignatureProperties>
      <SignatureProperty Id="idSignatureTime" Target="#idPackageSignature">
        <mdssi:SignatureTime xmlns:mdssi="http://schemas.openxmlformats.org/package/2006/digital-signature">
          <mdssi:Format>YYYY-MM-DDThh:mm:ssTZD</mdssi:Format>
          <mdssi:Value>2023-05-23T11:48:36Z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Георги Вайсилов</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2023-05-23T11:48:36Z</xd:SigningTime>
          <xd:SigningCertificate>
            <xd:Cert>
              <xd:CertDigest>
                <DigestMethod Algorithm="http://www.w3.org/2001/04/xmlenc#sha256"/>
                <DigestValue>vDxs9tz17iHr/lI5TzqRP6xZ5fW6I10S+CqqiTyex2w=</DigestValue>
              </xd:CertDigest>
              <xd:IssuerSerial>
                <X509IssuerName>C=BG, L=Sofia, O=Information Services JSC, OID.2.5.4.97=NTRBG-831641791, CN=StampIT Global Qualified CA</X509IssuerName>
                <X509SerialNumber>3829716494785643879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S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AAAAAASAAAADAAAAAEAAAAeAAAAGAAAALoAAAAEAAAA9wAAABEAAAAlAAAADAAAAAEAAABUAAAAlAAAALsAAAAEAAAA9QAAABAAAAABAAAAAADIQQAAyEG7AAAABAAAAAwAAABMAAAAAAAAAAAAAAAAAAAA//////////9kAAAAMgAzAC4ANQAuADIAMAAyADM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SBiW0ZUAAAAAAAAAAAAAANBu2nf4fwAAAAAAAAAAAAAJAAAAAAAAAAAAMEFKAgAARBLpF/h/AAAAAAAAAAAAAAAAAAAAAAAAMmD+dHm5AADIGZbRlQAAABCTEaBKAgAAgMH4rEoCAACAHCyoSgIAAPAaltEAAAAAUBIuqEoCAAAHAAAAAAAAAAAAAAAAAAAALBqW0ZUAAABpGpbRlQAAANHNsHf4fwAAAAAAAAAAAADgbw2gAAAAAAAAAAAAAAAAAAAAAAAAAACAHCyoSgIAAMswtHf4fwAA0BmW0ZUAAABpGpbRl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SJF/h/AABQeS2oSgIAAKhtnHf4fwAA0G7ad/h/AAAAAAAAAAAAANFm/Rb4fwAAUE04wkoCAAAsPJoY+H8AAAAAAAAAAAAAAAAAAAAAAAACCf50ebkAANoNCsL/////qG2cd/h/AADg////AAAAAIAcLKhKAgAAOIKW0QAAAAAAAAAAAAAAAAYAAAAAAAAAAAAAAAAAAABcgZbRlQAAAJmBltGVAAAA0c2wd/h/AAAwMF+oSgIAAAAAAAAAAAAAMDBfqEoCAABg4WDCSgIAAIAcLKhKAgAAyzC0d/h/AAAAgZbRlQAAAJmBltGVAAAAAAAAAAAAAAAAAAAAZHYACAAAAAAlAAAADAAAAAMAAAAYAAAADAAAAAAAAAASAAAADAAAAAEAAAAWAAAADAAAAAgAAABUAAAAVAAAAAoAAAAnAAAAHgAAAEoAAAABAAAAAADIQQAAy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</Object>
  <Object Id="idInvalidSigLnImg">AQAAAGwAAAAAAAAAAAAAAP8AAAB/AAAAAAAAAAAAAAAAGQAAgAwAACBFTUYAAAEAt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JUY+H8AAACwlRj4fwAA0G7ad/h/AAAAAAAAAAAAAAEQ6Rf4fwAAsGtUefh/AAD8SnoY+H8AAAAAAAAAAAAAAAAAAAAAAACy6P50ebkAANES6Rf4fwAABAAAAAAAAAD1////AAAAAIAcLKhKAgAAiKOW0QAAAAAAAAAAAAAAAAkAAAAAAAAAAAAAAAAAAACsopbRlQAAAOmiltGVAAAA0c2wd/h/AAAAAFJ5+H8AAAAAAAAAAAAAAAAAAEoCAAABAAAAAAAAAIAcLKhKAgAAyzC0d/h/AABQopbRlQAAAOmiltGV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BIGJbRlQAAAAAAAAAAAAAA0G7ad/h/AAAAAAAAAAAAAAkAAAAAAAAAAAAwQUoCAABEEukX+H8AAAAAAAAAAAAAAAAAAAAAAAAyYP50ebkAAMgZltGVAAAAEJMRoEoCAACAwfisSgIAAIAcLKhKAgAA8BqW0QAAAABQEi6oSgIAAAcAAAAAAAAAAAAAAAAAAAAsGpbRlQAAAGkaltGVAAAA0c2wd/h/AAAAAAAAAAAAAOBvDaAAAAAAAAAAAAAAAAAAAAAAAAAAAIAcLKhKAgAAyzC0d/h/AADQGZbRlQAAAGkaltGV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IkX+H8AAFB5LahKAgAAqG2cd/h/AADQbtp3+H8AAAAAAAAAAAAA0Wb9Fvh/AABQTTjCSgIAACw8mhj4fwAAAAAAAAAAAAAAAAAAAAAAAAIJ/nR5uQAA2g0Kwv////+obZx3+H8AAOD///8AAAAAgBwsqEoCAAA4gpbRAAAAAAAAAAAAAAAABgAAAAAAAAAAAAAAAAAAAFyBltGVAAAAmYGW0ZUAAADRzbB3+H8AADAwX6hKAgAAAAAAAAAAAAAwMF+oSgIAAGDhYMJKAgAAgBwsqEoCAADLMLR3+H8AAACBltGVAAAAmYGW0ZU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IAAABHAAAAKQAAADMAAAB6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REE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2353</Words>
  <Characters>13416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Radina Boyanova</cp:lastModifiedBy>
  <cp:revision>12</cp:revision>
  <dcterms:created xsi:type="dcterms:W3CDTF">2023-04-27T12:08:00Z</dcterms:created>
  <dcterms:modified xsi:type="dcterms:W3CDTF">2023-05-22T07:48:00Z</dcterms:modified>
</cp:coreProperties>
</file>