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A9CBD" w14:textId="77777777" w:rsidR="00464719" w:rsidRDefault="00744B08" w:rsidP="00464719">
      <w:pPr>
        <w:jc w:val="right"/>
        <w:rPr>
          <w:rFonts w:ascii="Times New Roman" w:hAnsi="Times New Roman" w:cs="Times New Roman"/>
          <w:b/>
          <w:bCs/>
          <w:sz w:val="24"/>
          <w:szCs w:val="24"/>
        </w:rPr>
      </w:pPr>
      <w:bookmarkStart w:id="1" w:name="_Hlk117864689"/>
      <w:r>
        <w:rPr>
          <w:rFonts w:ascii="Times New Roman" w:hAnsi="Times New Roman"/>
          <w:b/>
          <w:sz w:val="24"/>
          <w:szCs w:val="24"/>
        </w:rPr>
        <w:pict w14:anchorId="5CCD4E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93.7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6E3BDE0B" w14:textId="77777777" w:rsidR="00464719" w:rsidRDefault="00464719" w:rsidP="00464719">
      <w:pPr>
        <w:jc w:val="center"/>
        <w:rPr>
          <w:rFonts w:ascii="Times New Roman" w:hAnsi="Times New Roman" w:cs="Times New Roman"/>
          <w:b/>
          <w:bCs/>
          <w:sz w:val="24"/>
          <w:szCs w:val="24"/>
        </w:rPr>
      </w:pPr>
    </w:p>
    <w:p w14:paraId="09C22E9B" w14:textId="77777777" w:rsidR="00464719" w:rsidRPr="00202383" w:rsidRDefault="00464719" w:rsidP="00464719">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p>
    <w:p w14:paraId="4BF54850" w14:textId="3C3FCF6F" w:rsidR="00464719" w:rsidRDefault="00464719" w:rsidP="00464719">
      <w:pPr>
        <w:spacing w:after="0"/>
        <w:jc w:val="center"/>
        <w:rPr>
          <w:rFonts w:ascii="Times New Roman" w:hAnsi="Times New Roman" w:cs="Times New Roman"/>
          <w:b/>
          <w:bCs/>
          <w:sz w:val="24"/>
          <w:szCs w:val="24"/>
        </w:rPr>
      </w:pPr>
      <w:r w:rsidRPr="00464719">
        <w:rPr>
          <w:rFonts w:ascii="Times New Roman" w:hAnsi="Times New Roman" w:cs="Times New Roman"/>
          <w:b/>
          <w:bCs/>
          <w:sz w:val="24"/>
          <w:szCs w:val="24"/>
        </w:rPr>
        <w:t>BG-RRP-1.014 „ИЗГРАЖДАНЕ НА ЦЕНТРОВЕ ЗА ВИСОКИ</w:t>
      </w:r>
      <w:r>
        <w:rPr>
          <w:rFonts w:ascii="Times New Roman" w:hAnsi="Times New Roman" w:cs="Times New Roman"/>
          <w:b/>
          <w:bCs/>
          <w:sz w:val="24"/>
          <w:szCs w:val="24"/>
        </w:rPr>
        <w:t xml:space="preserve"> </w:t>
      </w:r>
      <w:r w:rsidRPr="00464719">
        <w:rPr>
          <w:rFonts w:ascii="Times New Roman" w:hAnsi="Times New Roman" w:cs="Times New Roman"/>
          <w:b/>
          <w:bCs/>
          <w:sz w:val="24"/>
          <w:szCs w:val="24"/>
        </w:rPr>
        <w:t>ПОСТИЖЕНИЯ В ПРОФЕСИОНАЛНОТО ОБРАЗОВАНИЕ И</w:t>
      </w:r>
      <w:r>
        <w:rPr>
          <w:rFonts w:ascii="Times New Roman" w:hAnsi="Times New Roman" w:cs="Times New Roman"/>
          <w:b/>
          <w:bCs/>
          <w:sz w:val="24"/>
          <w:szCs w:val="24"/>
        </w:rPr>
        <w:t xml:space="preserve"> </w:t>
      </w:r>
      <w:r w:rsidRPr="00464719">
        <w:rPr>
          <w:rFonts w:ascii="Times New Roman" w:hAnsi="Times New Roman" w:cs="Times New Roman"/>
          <w:b/>
          <w:bCs/>
          <w:sz w:val="24"/>
          <w:szCs w:val="24"/>
        </w:rPr>
        <w:t>ОБУЧЕНИЕ“</w:t>
      </w:r>
    </w:p>
    <w:p w14:paraId="240BA51B" w14:textId="40979326" w:rsidR="00464719" w:rsidRDefault="00464719" w:rsidP="00464719">
      <w:pPr>
        <w:spacing w:before="120"/>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Pr>
          <w:rFonts w:ascii="Times New Roman" w:hAnsi="Times New Roman" w:cs="Times New Roman"/>
          <w:b/>
          <w:bCs/>
          <w:sz w:val="24"/>
          <w:szCs w:val="24"/>
        </w:rPr>
        <w:t>2</w:t>
      </w:r>
      <w:r w:rsidR="00744B08">
        <w:rPr>
          <w:rFonts w:ascii="Times New Roman" w:hAnsi="Times New Roman" w:cs="Times New Roman"/>
          <w:b/>
          <w:bCs/>
          <w:sz w:val="24"/>
          <w:szCs w:val="24"/>
        </w:rPr>
        <w:t>6</w:t>
      </w:r>
      <w:r>
        <w:rPr>
          <w:rFonts w:ascii="Times New Roman" w:hAnsi="Times New Roman" w:cs="Times New Roman"/>
          <w:b/>
          <w:bCs/>
          <w:sz w:val="24"/>
          <w:szCs w:val="24"/>
          <w:lang w:val="en-US"/>
        </w:rPr>
        <w:t>.0</w:t>
      </w:r>
      <w:r>
        <w:rPr>
          <w:rFonts w:ascii="Times New Roman" w:hAnsi="Times New Roman" w:cs="Times New Roman"/>
          <w:b/>
          <w:bCs/>
          <w:sz w:val="24"/>
          <w:szCs w:val="24"/>
        </w:rPr>
        <w:t>4</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653168CF" w14:textId="4AA2518C" w:rsidR="004B4516" w:rsidRPr="0021028A" w:rsidRDefault="004B4516" w:rsidP="00830FE9">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sidR="00103238">
        <w:rPr>
          <w:rFonts w:ascii="Times New Roman" w:hAnsi="Times New Roman" w:cs="Times New Roman"/>
          <w:b/>
          <w:bCs/>
          <w:sz w:val="24"/>
          <w:szCs w:val="24"/>
          <w:lang w:val="en-US"/>
        </w:rPr>
        <w:t>1</w:t>
      </w:r>
      <w:r w:rsidRPr="0021028A">
        <w:rPr>
          <w:rFonts w:ascii="Times New Roman" w:hAnsi="Times New Roman" w:cs="Times New Roman"/>
          <w:b/>
          <w:bCs/>
          <w:sz w:val="24"/>
          <w:szCs w:val="24"/>
        </w:rPr>
        <w:t xml:space="preserve"> от </w:t>
      </w:r>
      <w:r w:rsidR="00106DF8" w:rsidRPr="00106DF8">
        <w:rPr>
          <w:rFonts w:ascii="Times New Roman" w:hAnsi="Times New Roman" w:cs="Times New Roman"/>
          <w:b/>
          <w:bCs/>
          <w:sz w:val="24"/>
          <w:szCs w:val="24"/>
          <w:lang w:val="en-US"/>
        </w:rPr>
        <w:t>1</w:t>
      </w:r>
      <w:r w:rsidR="00103238">
        <w:rPr>
          <w:rFonts w:ascii="Times New Roman" w:hAnsi="Times New Roman" w:cs="Times New Roman"/>
          <w:b/>
          <w:bCs/>
          <w:sz w:val="24"/>
          <w:szCs w:val="24"/>
          <w:lang w:val="en-US"/>
        </w:rPr>
        <w:t>8</w:t>
      </w:r>
      <w:r w:rsidR="00106DF8" w:rsidRPr="00106DF8">
        <w:rPr>
          <w:rFonts w:ascii="Times New Roman" w:hAnsi="Times New Roman" w:cs="Times New Roman"/>
          <w:b/>
          <w:bCs/>
          <w:sz w:val="24"/>
          <w:szCs w:val="24"/>
          <w:lang w:val="en-US"/>
        </w:rPr>
        <w:t>.04.2023</w:t>
      </w:r>
      <w:r w:rsidR="00106DF8">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sidR="0002372F">
        <w:rPr>
          <w:rFonts w:ascii="Times New Roman" w:hAnsi="Times New Roman" w:cs="Times New Roman"/>
          <w:b/>
          <w:bCs/>
          <w:sz w:val="24"/>
          <w:szCs w:val="24"/>
        </w:rPr>
        <w:t>:</w:t>
      </w:r>
    </w:p>
    <w:bookmarkEnd w:id="1"/>
    <w:p w14:paraId="40DEC5CF"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Здравейте,</w:t>
      </w:r>
    </w:p>
    <w:p w14:paraId="3D5760AE"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моля за Вашите разяснения по отношение на следното:</w:t>
      </w:r>
    </w:p>
    <w:p w14:paraId="5C24BBD1"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1)</w:t>
      </w:r>
      <w:r w:rsidRPr="00103238">
        <w:rPr>
          <w:rFonts w:ascii="Times New Roman" w:hAnsi="Times New Roman" w:cs="Times New Roman"/>
          <w:sz w:val="24"/>
          <w:szCs w:val="24"/>
        </w:rPr>
        <w:tab/>
        <w:t>На стр. 5 от Поканата за участие, т. 3.1. Допустими партньори, е записано следното изискване: „В случай, че в рамките на Дейност 2 кандидат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общинска/държавна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община-собственик/с права за управление на имота.“</w:t>
      </w:r>
    </w:p>
    <w:p w14:paraId="08461B25"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В тази връзка, допустимо ли е да не бъде включена в партньорство общината ако в рамките на Дейност 2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общинска/държавна собственост, но е предоставен за управление на съответното училище-кандидат?</w:t>
      </w:r>
    </w:p>
    <w:p w14:paraId="048C023B"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2)</w:t>
      </w:r>
      <w:r w:rsidRPr="00103238">
        <w:rPr>
          <w:rFonts w:ascii="Times New Roman" w:hAnsi="Times New Roman" w:cs="Times New Roman"/>
          <w:sz w:val="24"/>
          <w:szCs w:val="24"/>
        </w:rPr>
        <w:tab/>
        <w:t xml:space="preserve">На стр. 14 от Поканата за участие, e записано следното: „В случай на строителни интервенции в цялата сграда, вкл. пристрояване/надстрояване и/или ново строителство, в рамките на Дейност 2 по настоящата процедура са допустими СМР дейности за изграждане/надграждане на STEM среда. С цел избягване на повторни инвестиции за СМР на STEM среда в училища, които получат финансиране по настоящата процедура,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w:t>
      </w:r>
      <w:r w:rsidRPr="00103238">
        <w:rPr>
          <w:rFonts w:ascii="Times New Roman" w:hAnsi="Times New Roman" w:cs="Times New Roman"/>
          <w:sz w:val="24"/>
          <w:szCs w:val="24"/>
        </w:rPr>
        <w:lastRenderedPageBreak/>
        <w:t>процедура BG-RRP-1.015 „Училищна STEM среда“, но не и за СМР дейности за STEM среда.“</w:t>
      </w:r>
    </w:p>
    <w:p w14:paraId="0A3E5639"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В тази връзка, ако гимназията предвижда изграждане на STEM център в сграда, за която по настоящата процедура е предвиденo единствено оборудване на някои кабинети, но не и строителни интервенции в цялата сграда, то допустимо ли ще бъде в рамките на предстоящата процедура BG-RRP-1.015 „Училищна STEM среда“ да бъде получено финансиране за СМР дейности и оборудване за изграждане на STEM среда в сградата на гимназията?</w:t>
      </w:r>
    </w:p>
    <w:p w14:paraId="6121FAFD" w14:textId="77777777" w:rsid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Коментар: На стр. 6, бележка 5 под линия: „Предстои да бъде обявена отделна процедура BG-RRP-1.015 „Училищна STEM среда“, която ще финансира изграждането на STEM среда във всички държавни и общински училища на територията на страната (СМР+оборудване). В рамките на Дейност 1 по настоящата процедура са предвидени СМР дейности за изграждане/надграждане на STEM среда с цел избягване на повторни инвестиции за СМР в училища, които бъдат одобрени за финансиране за цялостно обновяване на облика на цялата сграда по настоящата процедура, т.е. в тези училища се очаква да бъде създадена необходимата инфраструктура за STEM среда като част от цялостната модернизация на сградата. Училищата, финансирани за цялостно обновяване на облика на цялата сграда по настоящата процедура, ще имат възможност за подкрепа за оборудване в рамките на процедура BG-RRP-1.015 „Училищна STEM среда“, но не и за СМР дейности. Всички останали държавни и общински училища, които не получат финансиране за цялостно обновяване на облика на цялата сграда по настоящата процедура, се предвижда да получат финансиране за СМР дейности и оборудване за изграждане/надграждане на STEM среда в рамките на предстоящата процедура BG-RRP-1.015 „Училищна STEM среда“., е допусната техническа грешка – вместо „Дейност 1“ би следвало да се чете „Дейност 2“.</w:t>
      </w:r>
    </w:p>
    <w:p w14:paraId="601D2DD1" w14:textId="6FA6A628" w:rsidR="004B4516" w:rsidRDefault="0021028A" w:rsidP="00103238">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7413C19" w14:textId="0B0BFB9C" w:rsidR="00103238" w:rsidRDefault="00103238" w:rsidP="00103238">
      <w:pPr>
        <w:pStyle w:val="ListParagraph"/>
        <w:numPr>
          <w:ilvl w:val="0"/>
          <w:numId w:val="13"/>
        </w:num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103238">
        <w:rPr>
          <w:rFonts w:ascii="Times New Roman" w:hAnsi="Times New Roman" w:cs="Times New Roman"/>
          <w:sz w:val="24"/>
          <w:szCs w:val="24"/>
        </w:rPr>
        <w:t xml:space="preserve">3.1. </w:t>
      </w:r>
      <w:r>
        <w:rPr>
          <w:rFonts w:ascii="Times New Roman" w:hAnsi="Times New Roman" w:cs="Times New Roman"/>
          <w:sz w:val="24"/>
          <w:szCs w:val="24"/>
        </w:rPr>
        <w:t>„</w:t>
      </w:r>
      <w:r w:rsidRPr="00103238">
        <w:rPr>
          <w:rFonts w:ascii="Times New Roman" w:hAnsi="Times New Roman" w:cs="Times New Roman"/>
          <w:sz w:val="24"/>
          <w:szCs w:val="24"/>
        </w:rPr>
        <w:t>Допустими партньори</w:t>
      </w:r>
      <w:r>
        <w:rPr>
          <w:rFonts w:ascii="Times New Roman" w:hAnsi="Times New Roman" w:cs="Times New Roman"/>
          <w:sz w:val="24"/>
          <w:szCs w:val="24"/>
        </w:rPr>
        <w:t>“ от Поканата за участие в процедурата:</w:t>
      </w:r>
    </w:p>
    <w:p w14:paraId="7743648E" w14:textId="77777777" w:rsidR="00103238" w:rsidRPr="00103238" w:rsidRDefault="00103238" w:rsidP="00103238">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03238">
        <w:rPr>
          <w:rFonts w:ascii="Times New Roman" w:hAnsi="Times New Roman" w:cs="Times New Roman"/>
          <w:i/>
          <w:iCs/>
          <w:sz w:val="24"/>
          <w:szCs w:val="24"/>
        </w:rPr>
        <w:t xml:space="preserve">В случай, че в рамките на Дейност 2 </w:t>
      </w:r>
      <w:r w:rsidRPr="00103238">
        <w:rPr>
          <w:rFonts w:ascii="Times New Roman" w:hAnsi="Times New Roman" w:cs="Times New Roman"/>
          <w:b/>
          <w:bCs/>
          <w:i/>
          <w:iCs/>
          <w:sz w:val="24"/>
          <w:szCs w:val="24"/>
        </w:rPr>
        <w:t>кандидат</w:t>
      </w:r>
      <w:r w:rsidRPr="00103238">
        <w:rPr>
          <w:rFonts w:ascii="Times New Roman" w:hAnsi="Times New Roman" w:cs="Times New Roman"/>
          <w:i/>
          <w:iCs/>
          <w:sz w:val="24"/>
          <w:szCs w:val="24"/>
        </w:rPr>
        <w:t xml:space="preserve">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общинска/държавна собственост и не е предоставен за управление на съответното училище-кандидат, в предложението за изпълнение на инвестиция следва з</w:t>
      </w:r>
      <w:r w:rsidRPr="00103238">
        <w:rPr>
          <w:rFonts w:ascii="Times New Roman" w:hAnsi="Times New Roman" w:cs="Times New Roman"/>
          <w:b/>
          <w:bCs/>
          <w:i/>
          <w:iCs/>
          <w:sz w:val="24"/>
          <w:szCs w:val="24"/>
        </w:rPr>
        <w:t>адължително да бъде включена като партньор</w:t>
      </w:r>
      <w:r w:rsidRPr="00103238">
        <w:rPr>
          <w:rFonts w:ascii="Times New Roman" w:hAnsi="Times New Roman" w:cs="Times New Roman"/>
          <w:i/>
          <w:iCs/>
          <w:sz w:val="24"/>
          <w:szCs w:val="24"/>
        </w:rPr>
        <w:t xml:space="preserve"> съответната община-собственик/с права за управление на имота. </w:t>
      </w:r>
    </w:p>
    <w:p w14:paraId="0A995A8B" w14:textId="77777777" w:rsidR="00103238" w:rsidRPr="00103238" w:rsidRDefault="00103238" w:rsidP="00103238">
      <w:pPr>
        <w:spacing w:before="120" w:after="120" w:line="240" w:lineRule="auto"/>
        <w:jc w:val="both"/>
        <w:rPr>
          <w:rFonts w:ascii="Times New Roman" w:hAnsi="Times New Roman" w:cs="Times New Roman"/>
          <w:i/>
          <w:iCs/>
          <w:sz w:val="24"/>
          <w:szCs w:val="24"/>
        </w:rPr>
      </w:pPr>
      <w:r w:rsidRPr="00103238">
        <w:rPr>
          <w:rFonts w:ascii="Times New Roman" w:hAnsi="Times New Roman" w:cs="Times New Roman"/>
          <w:i/>
          <w:iCs/>
          <w:sz w:val="24"/>
          <w:szCs w:val="24"/>
        </w:rPr>
        <w:t xml:space="preserve">За кандидати общински професионални гимназии е допустимо включването на партньор съответната община, независимо от горепосоченото изискване. </w:t>
      </w:r>
    </w:p>
    <w:p w14:paraId="0D5E4F28" w14:textId="0234DED0" w:rsidR="00103238" w:rsidRDefault="00103238" w:rsidP="00103238">
      <w:pPr>
        <w:spacing w:before="120" w:after="120" w:line="240" w:lineRule="auto"/>
        <w:jc w:val="both"/>
        <w:rPr>
          <w:rFonts w:ascii="Times New Roman" w:hAnsi="Times New Roman" w:cs="Times New Roman"/>
          <w:i/>
          <w:iCs/>
          <w:sz w:val="24"/>
          <w:szCs w:val="24"/>
        </w:rPr>
      </w:pPr>
      <w:r w:rsidRPr="00103238">
        <w:rPr>
          <w:rFonts w:ascii="Times New Roman" w:hAnsi="Times New Roman" w:cs="Times New Roman"/>
          <w:i/>
          <w:iCs/>
          <w:sz w:val="24"/>
          <w:szCs w:val="24"/>
        </w:rPr>
        <w:t>Не е допустимо включването на други партньори в предложенията за изпълнение на инвестиции извън горепосочените случаи.</w:t>
      </w:r>
      <w:r>
        <w:rPr>
          <w:rFonts w:ascii="Times New Roman" w:hAnsi="Times New Roman" w:cs="Times New Roman"/>
          <w:i/>
          <w:iCs/>
          <w:sz w:val="24"/>
          <w:szCs w:val="24"/>
        </w:rPr>
        <w:t>”</w:t>
      </w:r>
    </w:p>
    <w:p w14:paraId="415495F9" w14:textId="30254F2D" w:rsidR="00E66649" w:rsidRDefault="00E66649" w:rsidP="0010323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00717231" w:rsidRPr="00103238">
        <w:rPr>
          <w:rFonts w:ascii="Times New Roman" w:hAnsi="Times New Roman" w:cs="Times New Roman"/>
          <w:sz w:val="24"/>
          <w:szCs w:val="24"/>
        </w:rPr>
        <w:t>ако в рамките на Дейност 2 кандидатът предвижда строително-монтажни работи, изискващи издаването на разрешение за строеж</w:t>
      </w:r>
      <w:r w:rsidR="00717231">
        <w:rPr>
          <w:rFonts w:ascii="Times New Roman" w:hAnsi="Times New Roman" w:cs="Times New Roman"/>
          <w:sz w:val="24"/>
          <w:szCs w:val="24"/>
        </w:rPr>
        <w:t>,</w:t>
      </w:r>
      <w:r w:rsidR="00717231" w:rsidRPr="00103238">
        <w:rPr>
          <w:rFonts w:ascii="Times New Roman" w:hAnsi="Times New Roman" w:cs="Times New Roman"/>
          <w:sz w:val="24"/>
          <w:szCs w:val="24"/>
        </w:rPr>
        <w:t xml:space="preserve"> </w:t>
      </w:r>
      <w:r w:rsidR="00717231">
        <w:rPr>
          <w:rFonts w:ascii="Times New Roman" w:hAnsi="Times New Roman" w:cs="Times New Roman"/>
          <w:sz w:val="24"/>
          <w:szCs w:val="24"/>
        </w:rPr>
        <w:t xml:space="preserve">при условията и по реда на </w:t>
      </w:r>
      <w:r w:rsidR="00717231" w:rsidRPr="00103238">
        <w:rPr>
          <w:rFonts w:ascii="Times New Roman" w:hAnsi="Times New Roman" w:cs="Times New Roman"/>
          <w:sz w:val="24"/>
          <w:szCs w:val="24"/>
        </w:rPr>
        <w:t>Закона за устройство на територията (ЗУТ)</w:t>
      </w:r>
      <w:r w:rsidR="00717231">
        <w:rPr>
          <w:rFonts w:ascii="Times New Roman" w:hAnsi="Times New Roman" w:cs="Times New Roman"/>
          <w:sz w:val="24"/>
          <w:szCs w:val="24"/>
        </w:rPr>
        <w:t>, за</w:t>
      </w:r>
      <w:r w:rsidR="00717231" w:rsidRPr="00103238">
        <w:rPr>
          <w:rFonts w:ascii="Times New Roman" w:hAnsi="Times New Roman" w:cs="Times New Roman"/>
          <w:sz w:val="24"/>
          <w:szCs w:val="24"/>
        </w:rPr>
        <w:t xml:space="preserve"> </w:t>
      </w:r>
      <w:r w:rsidR="00717231" w:rsidRPr="00825F3D">
        <w:rPr>
          <w:rFonts w:ascii="Times New Roman" w:hAnsi="Times New Roman" w:cs="Times New Roman"/>
          <w:b/>
          <w:bCs/>
          <w:sz w:val="24"/>
          <w:szCs w:val="24"/>
        </w:rPr>
        <w:t>недвижимият имот</w:t>
      </w:r>
      <w:r w:rsidR="00717231" w:rsidRPr="00103238">
        <w:rPr>
          <w:rFonts w:ascii="Times New Roman" w:hAnsi="Times New Roman" w:cs="Times New Roman"/>
          <w:sz w:val="24"/>
          <w:szCs w:val="24"/>
        </w:rPr>
        <w:t xml:space="preserve"> публична общинска собственост</w:t>
      </w:r>
      <w:r w:rsidR="00717231">
        <w:rPr>
          <w:rFonts w:ascii="Times New Roman" w:hAnsi="Times New Roman" w:cs="Times New Roman"/>
          <w:sz w:val="24"/>
          <w:szCs w:val="24"/>
        </w:rPr>
        <w:t xml:space="preserve">, </w:t>
      </w:r>
      <w:r w:rsidR="00717231" w:rsidRPr="00825F3D">
        <w:rPr>
          <w:rFonts w:ascii="Times New Roman" w:hAnsi="Times New Roman" w:cs="Times New Roman"/>
          <w:b/>
          <w:bCs/>
          <w:sz w:val="24"/>
          <w:szCs w:val="24"/>
        </w:rPr>
        <w:t xml:space="preserve">който е </w:t>
      </w:r>
      <w:r w:rsidRPr="00825F3D">
        <w:rPr>
          <w:rFonts w:ascii="Times New Roman" w:hAnsi="Times New Roman" w:cs="Times New Roman"/>
          <w:b/>
          <w:bCs/>
          <w:sz w:val="24"/>
          <w:szCs w:val="24"/>
        </w:rPr>
        <w:t>предоставен</w:t>
      </w:r>
      <w:r>
        <w:rPr>
          <w:rFonts w:ascii="Times New Roman" w:hAnsi="Times New Roman" w:cs="Times New Roman"/>
          <w:sz w:val="24"/>
          <w:szCs w:val="24"/>
        </w:rPr>
        <w:t xml:space="preserve"> за управление на училището-кандидат, преценка на училището-кандидат е дали да включи съответната община като партньор или не.</w:t>
      </w:r>
    </w:p>
    <w:p w14:paraId="2CC087DD" w14:textId="12B57DA3" w:rsidR="0092318B" w:rsidRPr="0092318B" w:rsidRDefault="0092318B" w:rsidP="0010323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на планирано </w:t>
      </w:r>
      <w:r w:rsidRPr="0092318B">
        <w:rPr>
          <w:rFonts w:ascii="Times New Roman" w:hAnsi="Times New Roman" w:cs="Times New Roman"/>
          <w:sz w:val="24"/>
          <w:szCs w:val="24"/>
        </w:rPr>
        <w:t>пристрояване, надстрояване и/или ново строителство</w:t>
      </w:r>
      <w:r>
        <w:rPr>
          <w:rFonts w:ascii="Times New Roman" w:hAnsi="Times New Roman" w:cs="Times New Roman"/>
          <w:sz w:val="24"/>
          <w:szCs w:val="24"/>
        </w:rPr>
        <w:t xml:space="preserve"> в рамките на Дейност 2, препоръч</w:t>
      </w:r>
      <w:r w:rsidR="00DA67AE">
        <w:rPr>
          <w:rFonts w:ascii="Times New Roman" w:hAnsi="Times New Roman" w:cs="Times New Roman"/>
          <w:sz w:val="24"/>
          <w:szCs w:val="24"/>
        </w:rPr>
        <w:t xml:space="preserve">ваме да обсъдите </w:t>
      </w:r>
      <w:r w:rsidR="00825F3D">
        <w:rPr>
          <w:rFonts w:ascii="Times New Roman" w:hAnsi="Times New Roman" w:cs="Times New Roman"/>
          <w:sz w:val="24"/>
          <w:szCs w:val="24"/>
        </w:rPr>
        <w:t xml:space="preserve">със собственика на недвижимия имот въпроса </w:t>
      </w:r>
      <w:r w:rsidR="00825F3D">
        <w:rPr>
          <w:rFonts w:ascii="Times New Roman" w:hAnsi="Times New Roman" w:cs="Times New Roman"/>
          <w:sz w:val="24"/>
          <w:szCs w:val="24"/>
        </w:rPr>
        <w:lastRenderedPageBreak/>
        <w:t xml:space="preserve">за </w:t>
      </w:r>
      <w:r w:rsidR="00DA67AE">
        <w:rPr>
          <w:rFonts w:ascii="Times New Roman" w:hAnsi="Times New Roman" w:cs="Times New Roman"/>
          <w:sz w:val="24"/>
          <w:szCs w:val="24"/>
        </w:rPr>
        <w:t xml:space="preserve">включването на съответната община като партньор в предложението за изпълнение на инвестиция. </w:t>
      </w:r>
    </w:p>
    <w:p w14:paraId="0F9A5A1D" w14:textId="242BBF5B" w:rsidR="004E7B0F" w:rsidRDefault="004E7B0F" w:rsidP="00A31C46">
      <w:pPr>
        <w:pStyle w:val="ListParagraph"/>
        <w:numPr>
          <w:ilvl w:val="0"/>
          <w:numId w:val="13"/>
        </w:numPr>
        <w:spacing w:before="120" w:after="120" w:line="240" w:lineRule="auto"/>
        <w:ind w:left="0" w:firstLine="360"/>
        <w:jc w:val="both"/>
        <w:rPr>
          <w:rFonts w:ascii="Times New Roman" w:hAnsi="Times New Roman" w:cs="Times New Roman"/>
          <w:sz w:val="24"/>
          <w:szCs w:val="24"/>
        </w:rPr>
      </w:pPr>
      <w:r w:rsidRPr="004E7B0F">
        <w:rPr>
          <w:rFonts w:ascii="Times New Roman" w:hAnsi="Times New Roman" w:cs="Times New Roman"/>
          <w:sz w:val="24"/>
          <w:szCs w:val="24"/>
        </w:rPr>
        <w:t xml:space="preserve">Съгласно т. </w:t>
      </w:r>
      <w:r>
        <w:rPr>
          <w:rFonts w:ascii="Times New Roman" w:hAnsi="Times New Roman" w:cs="Times New Roman"/>
          <w:sz w:val="24"/>
          <w:szCs w:val="24"/>
        </w:rPr>
        <w:t>11.</w:t>
      </w:r>
      <w:r w:rsidRPr="004E7B0F">
        <w:rPr>
          <w:rFonts w:ascii="Times New Roman" w:hAnsi="Times New Roman" w:cs="Times New Roman"/>
          <w:sz w:val="24"/>
          <w:szCs w:val="24"/>
        </w:rPr>
        <w:t xml:space="preserve"> „Дейности, допустими за финансиране“ от Поканата за участие в процедурата</w:t>
      </w:r>
      <w:r w:rsidR="00A31C46">
        <w:rPr>
          <w:rFonts w:ascii="Times New Roman" w:hAnsi="Times New Roman" w:cs="Times New Roman"/>
          <w:sz w:val="24"/>
          <w:szCs w:val="24"/>
        </w:rPr>
        <w:t xml:space="preserve">, в рамките на </w:t>
      </w:r>
      <w:r w:rsidR="00A31C46" w:rsidRPr="00A31C46">
        <w:rPr>
          <w:rFonts w:ascii="Times New Roman" w:hAnsi="Times New Roman" w:cs="Times New Roman"/>
          <w:b/>
          <w:bCs/>
          <w:sz w:val="24"/>
          <w:szCs w:val="24"/>
          <w:u w:val="single"/>
        </w:rPr>
        <w:t>Дейност 2</w:t>
      </w:r>
      <w:r w:rsidR="00A31C46">
        <w:rPr>
          <w:rFonts w:ascii="Times New Roman" w:hAnsi="Times New Roman" w:cs="Times New Roman"/>
          <w:sz w:val="24"/>
          <w:szCs w:val="24"/>
        </w:rPr>
        <w:t xml:space="preserve"> </w:t>
      </w:r>
      <w:r w:rsidR="00A31C46" w:rsidRPr="00A31C46">
        <w:rPr>
          <w:rFonts w:ascii="Times New Roman" w:hAnsi="Times New Roman" w:cs="Times New Roman"/>
          <w:b/>
          <w:bCs/>
          <w:sz w:val="24"/>
          <w:szCs w:val="24"/>
        </w:rPr>
        <w:t>Ремонт/основен ремонт, реконструкция, основно обновяване на сгради, помещения, работилници и лаборатории на училищна образователна среда, вкл. пристрояване, надстрояване и/или ново строителство за изграждане на ЦВП в ПОО</w:t>
      </w:r>
      <w:r w:rsidR="00A31C46">
        <w:rPr>
          <w:rFonts w:ascii="Times New Roman" w:hAnsi="Times New Roman" w:cs="Times New Roman"/>
          <w:b/>
          <w:bCs/>
          <w:sz w:val="24"/>
          <w:szCs w:val="24"/>
        </w:rPr>
        <w:t xml:space="preserve"> </w:t>
      </w:r>
      <w:r w:rsidR="00A31C46" w:rsidRPr="00A31C46">
        <w:rPr>
          <w:rFonts w:ascii="Times New Roman" w:hAnsi="Times New Roman" w:cs="Times New Roman"/>
          <w:sz w:val="24"/>
          <w:szCs w:val="24"/>
        </w:rPr>
        <w:t>е допустимо</w:t>
      </w:r>
      <w:r w:rsidR="00A31C46">
        <w:t xml:space="preserve"> </w:t>
      </w:r>
      <w:r w:rsidR="00A31C46" w:rsidRPr="00A31C46">
        <w:rPr>
          <w:rFonts w:ascii="Times New Roman" w:hAnsi="Times New Roman" w:cs="Times New Roman"/>
          <w:sz w:val="24"/>
          <w:szCs w:val="24"/>
        </w:rPr>
        <w:t>извършване както на ремонт на отделни помещения, така и основен ремонт, основно обновяване, реконструкция на отделни помещения/на цялата училищна/и сграда/и, както и пристрояване, надстрояване и/или ново строителство за изграждане на ЦВП в ПОО, включително прилежащата дворна площ в прилежащия урегулиран поземлен имот</w:t>
      </w:r>
      <w:r w:rsidR="00A31C46">
        <w:rPr>
          <w:rFonts w:ascii="Times New Roman" w:hAnsi="Times New Roman" w:cs="Times New Roman"/>
          <w:sz w:val="24"/>
          <w:szCs w:val="24"/>
        </w:rPr>
        <w:t xml:space="preserve">. </w:t>
      </w:r>
      <w:r w:rsidR="00840A87" w:rsidRPr="00840A87">
        <w:rPr>
          <w:rFonts w:ascii="Times New Roman" w:hAnsi="Times New Roman" w:cs="Times New Roman"/>
          <w:b/>
          <w:bCs/>
          <w:sz w:val="24"/>
          <w:szCs w:val="24"/>
          <w:u w:val="single"/>
        </w:rPr>
        <w:t>Дейност 2 е задължителна</w:t>
      </w:r>
      <w:r w:rsidR="00840A87" w:rsidRPr="00840A87">
        <w:rPr>
          <w:rFonts w:ascii="Times New Roman" w:hAnsi="Times New Roman" w:cs="Times New Roman"/>
          <w:sz w:val="24"/>
          <w:szCs w:val="24"/>
        </w:rPr>
        <w:t>.</w:t>
      </w:r>
    </w:p>
    <w:p w14:paraId="7E89CA3A" w14:textId="498AD287" w:rsidR="00324B8F" w:rsidRDefault="00840A87" w:rsidP="00E046B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по процедура </w:t>
      </w:r>
      <w:r w:rsidRPr="006F2AEC">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6F2AEC">
        <w:rPr>
          <w:rFonts w:ascii="Times New Roman" w:hAnsi="Times New Roman" w:cs="Times New Roman"/>
          <w:sz w:val="24"/>
          <w:szCs w:val="24"/>
        </w:rPr>
        <w:t>“</w:t>
      </w:r>
      <w:r>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следва да бъдат включени в същата процедура. </w:t>
      </w:r>
      <w:r w:rsidR="00324B8F">
        <w:rPr>
          <w:rFonts w:ascii="Times New Roman" w:hAnsi="Times New Roman" w:cs="Times New Roman"/>
          <w:sz w:val="24"/>
          <w:szCs w:val="24"/>
        </w:rPr>
        <w:t xml:space="preserve">В случай, че по настоящата процедура, </w:t>
      </w:r>
      <w:r w:rsidR="00AA73AB">
        <w:rPr>
          <w:rFonts w:ascii="Times New Roman" w:hAnsi="Times New Roman" w:cs="Times New Roman"/>
          <w:sz w:val="24"/>
          <w:szCs w:val="24"/>
        </w:rPr>
        <w:t>кандидат</w:t>
      </w:r>
      <w:r w:rsidR="00324B8F">
        <w:rPr>
          <w:rFonts w:ascii="Times New Roman" w:hAnsi="Times New Roman" w:cs="Times New Roman"/>
          <w:sz w:val="24"/>
          <w:szCs w:val="24"/>
        </w:rPr>
        <w:t xml:space="preserve"> не предвижда СМР в цялата сграда или ново строителство на сграда, то е допустимо СМР дейности за изграждане на </w:t>
      </w:r>
      <w:r w:rsidR="00324B8F">
        <w:rPr>
          <w:rFonts w:ascii="Times New Roman" w:hAnsi="Times New Roman" w:cs="Times New Roman"/>
          <w:sz w:val="24"/>
          <w:szCs w:val="24"/>
          <w:lang w:val="en-US"/>
        </w:rPr>
        <w:t xml:space="preserve">STEM </w:t>
      </w:r>
      <w:r w:rsidR="00324B8F">
        <w:rPr>
          <w:rFonts w:ascii="Times New Roman" w:hAnsi="Times New Roman" w:cs="Times New Roman"/>
          <w:sz w:val="24"/>
          <w:szCs w:val="24"/>
        </w:rPr>
        <w:t xml:space="preserve">среда да бъдат включени по процедура </w:t>
      </w:r>
      <w:r w:rsidR="00324B8F" w:rsidRPr="00103238">
        <w:rPr>
          <w:rFonts w:ascii="Times New Roman" w:hAnsi="Times New Roman" w:cs="Times New Roman"/>
          <w:sz w:val="24"/>
          <w:szCs w:val="24"/>
        </w:rPr>
        <w:t>BG-RRP-1.015 „Училищна STEM среда“</w:t>
      </w:r>
      <w:r w:rsidR="00F45B25">
        <w:rPr>
          <w:rFonts w:ascii="Times New Roman" w:hAnsi="Times New Roman" w:cs="Times New Roman"/>
          <w:sz w:val="24"/>
          <w:szCs w:val="24"/>
        </w:rPr>
        <w:t>, по преценка на училището-кандидат</w:t>
      </w:r>
      <w:r w:rsidR="00324B8F">
        <w:rPr>
          <w:rFonts w:ascii="Times New Roman" w:hAnsi="Times New Roman" w:cs="Times New Roman"/>
          <w:sz w:val="24"/>
          <w:szCs w:val="24"/>
        </w:rPr>
        <w:t xml:space="preserve">. </w:t>
      </w:r>
      <w:r>
        <w:rPr>
          <w:rFonts w:ascii="Times New Roman" w:hAnsi="Times New Roman" w:cs="Times New Roman"/>
          <w:sz w:val="24"/>
          <w:szCs w:val="24"/>
        </w:rPr>
        <w:t>В случай че</w:t>
      </w:r>
      <w:r w:rsidRPr="006F2AEC">
        <w:rPr>
          <w:rFonts w:ascii="Times New Roman" w:hAnsi="Times New Roman" w:cs="Times New Roman"/>
          <w:sz w:val="24"/>
          <w:szCs w:val="24"/>
        </w:rPr>
        <w:t xml:space="preserve"> </w:t>
      </w:r>
      <w:r>
        <w:rPr>
          <w:rFonts w:ascii="Times New Roman" w:hAnsi="Times New Roman" w:cs="Times New Roman"/>
          <w:sz w:val="24"/>
          <w:szCs w:val="24"/>
        </w:rPr>
        <w:t xml:space="preserve">сградата/помещенията, обект на СМР по процедура </w:t>
      </w:r>
      <w:r w:rsidRPr="006F2AEC">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6F2AEC">
        <w:rPr>
          <w:rFonts w:ascii="Times New Roman" w:hAnsi="Times New Roman" w:cs="Times New Roman"/>
          <w:sz w:val="24"/>
          <w:szCs w:val="24"/>
        </w:rPr>
        <w:t>“</w:t>
      </w:r>
      <w:r>
        <w:rPr>
          <w:rFonts w:ascii="Times New Roman" w:hAnsi="Times New Roman" w:cs="Times New Roman"/>
          <w:sz w:val="24"/>
          <w:szCs w:val="24"/>
        </w:rPr>
        <w:t xml:space="preserve"> е различна от сградата/помещенията, обект на СМР по процедура </w:t>
      </w:r>
      <w:r w:rsidRPr="006F2AEC">
        <w:rPr>
          <w:rFonts w:ascii="Times New Roman" w:hAnsi="Times New Roman" w:cs="Times New Roman"/>
          <w:sz w:val="24"/>
          <w:szCs w:val="24"/>
        </w:rPr>
        <w:t>BG-RRP-1.01</w:t>
      </w:r>
      <w:r>
        <w:rPr>
          <w:rFonts w:ascii="Times New Roman" w:hAnsi="Times New Roman" w:cs="Times New Roman"/>
          <w:sz w:val="24"/>
          <w:szCs w:val="24"/>
        </w:rPr>
        <w:t xml:space="preserve">5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тогава СМР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следва да се предвидят в рамките на процедура </w:t>
      </w:r>
      <w:r w:rsidRPr="006F2AEC">
        <w:rPr>
          <w:rFonts w:ascii="Times New Roman" w:hAnsi="Times New Roman" w:cs="Times New Roman"/>
          <w:sz w:val="24"/>
          <w:szCs w:val="24"/>
        </w:rPr>
        <w:t>BG-RRP-1.01</w:t>
      </w:r>
      <w:r>
        <w:rPr>
          <w:rFonts w:ascii="Times New Roman" w:hAnsi="Times New Roman" w:cs="Times New Roman"/>
          <w:sz w:val="24"/>
          <w:szCs w:val="24"/>
        </w:rPr>
        <w:t xml:space="preserve">5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w:t>
      </w:r>
    </w:p>
    <w:p w14:paraId="05B8C13A" w14:textId="54F8FF99" w:rsidR="004E7B0F" w:rsidRDefault="00A31C46" w:rsidP="00E046B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в рамките на настоящата процедура </w:t>
      </w:r>
      <w:r w:rsidRPr="00A31C46">
        <w:rPr>
          <w:rFonts w:ascii="Times New Roman" w:hAnsi="Times New Roman" w:cs="Times New Roman"/>
          <w:b/>
          <w:bCs/>
          <w:sz w:val="24"/>
          <w:szCs w:val="24"/>
        </w:rPr>
        <w:t>оборудване/обзавеждане на STEM среда (вкл. ВОСКС)</w:t>
      </w:r>
      <w:r w:rsidRPr="00A31C46">
        <w:rPr>
          <w:rFonts w:ascii="Times New Roman" w:hAnsi="Times New Roman" w:cs="Times New Roman"/>
          <w:sz w:val="24"/>
          <w:szCs w:val="24"/>
        </w:rPr>
        <w:t xml:space="preserve"> </w:t>
      </w:r>
      <w:r w:rsidRPr="00A31C46">
        <w:rPr>
          <w:rFonts w:ascii="Times New Roman" w:hAnsi="Times New Roman" w:cs="Times New Roman"/>
          <w:b/>
          <w:bCs/>
          <w:sz w:val="24"/>
          <w:szCs w:val="24"/>
        </w:rPr>
        <w:t>е недопустимо</w:t>
      </w:r>
      <w:r w:rsidRPr="00A31C46">
        <w:rPr>
          <w:rFonts w:ascii="Times New Roman" w:hAnsi="Times New Roman" w:cs="Times New Roman"/>
          <w:sz w:val="24"/>
          <w:szCs w:val="24"/>
        </w:rPr>
        <w:t xml:space="preserve"> и ще бъде финансирано </w:t>
      </w:r>
      <w:r w:rsidR="00840A87">
        <w:rPr>
          <w:rFonts w:ascii="Times New Roman" w:hAnsi="Times New Roman" w:cs="Times New Roman"/>
          <w:sz w:val="24"/>
          <w:szCs w:val="24"/>
        </w:rPr>
        <w:t xml:space="preserve">единствено </w:t>
      </w:r>
      <w:r w:rsidRPr="00A31C46">
        <w:rPr>
          <w:rFonts w:ascii="Times New Roman" w:hAnsi="Times New Roman" w:cs="Times New Roman"/>
          <w:sz w:val="24"/>
          <w:szCs w:val="24"/>
        </w:rPr>
        <w:t>в рамките на процедура BG-RRP-1.015 „Училищна</w:t>
      </w:r>
      <w:r>
        <w:rPr>
          <w:rFonts w:ascii="Times New Roman" w:hAnsi="Times New Roman" w:cs="Times New Roman"/>
          <w:sz w:val="24"/>
          <w:szCs w:val="24"/>
        </w:rPr>
        <w:t xml:space="preserve"> </w:t>
      </w:r>
      <w:r w:rsidRPr="00A31C46">
        <w:rPr>
          <w:rFonts w:ascii="Times New Roman" w:hAnsi="Times New Roman" w:cs="Times New Roman"/>
          <w:sz w:val="24"/>
          <w:szCs w:val="24"/>
        </w:rPr>
        <w:t>STEM среда“</w:t>
      </w:r>
      <w:r>
        <w:rPr>
          <w:rFonts w:ascii="Times New Roman" w:hAnsi="Times New Roman" w:cs="Times New Roman"/>
          <w:sz w:val="24"/>
          <w:szCs w:val="24"/>
        </w:rPr>
        <w:t xml:space="preserve">. </w:t>
      </w:r>
    </w:p>
    <w:p w14:paraId="08D32CD4" w14:textId="127C3BEC" w:rsidR="002A501E" w:rsidRDefault="002A501E" w:rsidP="00E046B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Във връзка с получения коментар, на стр. 6, бележка 5 от Поканата за участие в процедура следва да се чете:</w:t>
      </w:r>
    </w:p>
    <w:p w14:paraId="3C416461" w14:textId="5C9DBB22" w:rsidR="002A501E" w:rsidRPr="002A501E" w:rsidRDefault="002A501E" w:rsidP="002A501E">
      <w:pPr>
        <w:spacing w:before="120" w:after="120" w:line="240" w:lineRule="auto"/>
        <w:jc w:val="both"/>
        <w:rPr>
          <w:rFonts w:ascii="Times New Roman" w:hAnsi="Times New Roman" w:cs="Times New Roman"/>
          <w:i/>
          <w:iCs/>
          <w:sz w:val="24"/>
          <w:szCs w:val="24"/>
        </w:rPr>
      </w:pPr>
      <w:r w:rsidRPr="002A501E">
        <w:rPr>
          <w:rFonts w:ascii="Times New Roman" w:hAnsi="Times New Roman" w:cs="Times New Roman"/>
          <w:i/>
          <w:iCs/>
          <w:sz w:val="24"/>
          <w:szCs w:val="24"/>
          <w:vertAlign w:val="superscript"/>
        </w:rPr>
        <w:t>5</w:t>
      </w:r>
      <w:r w:rsidRPr="002A501E">
        <w:rPr>
          <w:rFonts w:ascii="Times New Roman" w:hAnsi="Times New Roman" w:cs="Times New Roman"/>
          <w:i/>
          <w:iCs/>
          <w:sz w:val="24"/>
          <w:szCs w:val="24"/>
        </w:rPr>
        <w:t xml:space="preserve"> Предстои да бъде обявена отделна процедура BG-RRP-1.015 „Училищна STEM среда“, която ще финансира изграждането на STEM среда във всички държавни и общински училища на територията на страната (СМР+оборудване). В рамките на </w:t>
      </w:r>
      <w:r w:rsidRPr="00740269">
        <w:rPr>
          <w:rFonts w:ascii="Times New Roman" w:hAnsi="Times New Roman" w:cs="Times New Roman"/>
          <w:b/>
          <w:bCs/>
          <w:i/>
          <w:iCs/>
          <w:sz w:val="24"/>
          <w:szCs w:val="24"/>
        </w:rPr>
        <w:t xml:space="preserve">Дейност 2 </w:t>
      </w:r>
      <w:r w:rsidRPr="002A501E">
        <w:rPr>
          <w:rFonts w:ascii="Times New Roman" w:hAnsi="Times New Roman" w:cs="Times New Roman"/>
          <w:i/>
          <w:iCs/>
          <w:sz w:val="24"/>
          <w:szCs w:val="24"/>
        </w:rPr>
        <w:t>по настоящата процедура са предвидени СМР дейности за изграждане/надграждане на STEM среда с цел избягване на повторни инвестиции за СМР в училища, които бъдат одобрени за финансиране за цялостно обновяване на облика на цялата сграда по настоящата процедура, т.е. в тези училища се очаква да бъде създадена необходимата инфраструктура за STEM среда като част от цялостната модернизация на сградата. Училищата, финансирани за цялостно обновяване на облика на цялата сграда по настоящата процедура, ще имат възможност за подкрепа за оборудване в рамките на процедура BG-RRP-1.015 „Училищна STEM среда“, но не и за СМР дейности. Всички останали държавни и общински училища, които не получат финансиране за цялостно обновяване на облика на цялата сграда по настоящата процедура, се предвижда да получат финансиране за СМР дейности и оборудване за изграждане/надграждане на STEM среда в рамките на предстоящата процедура BG-RRP-1.015 „Училищна STEM среда“.</w:t>
      </w:r>
    </w:p>
    <w:p w14:paraId="075855CD" w14:textId="77777777" w:rsidR="009F0539" w:rsidRPr="004C2F53" w:rsidRDefault="009F0539"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sectPr w:rsidR="009F0539" w:rsidRPr="004C2F53">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9AB9BB" w14:textId="77777777" w:rsidR="0074421E" w:rsidRDefault="0074421E" w:rsidP="004B4516">
      <w:pPr>
        <w:spacing w:after="0" w:line="240" w:lineRule="auto"/>
      </w:pPr>
      <w:r>
        <w:separator/>
      </w:r>
    </w:p>
  </w:endnote>
  <w:endnote w:type="continuationSeparator" w:id="0">
    <w:p w14:paraId="4B0E4E89" w14:textId="77777777" w:rsidR="0074421E" w:rsidRDefault="0074421E"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A0E31" w14:textId="77777777" w:rsidR="0074421E" w:rsidRDefault="0074421E" w:rsidP="004B4516">
      <w:pPr>
        <w:spacing w:after="0" w:line="240" w:lineRule="auto"/>
      </w:pPr>
      <w:bookmarkStart w:id="0" w:name="_Hlk117864434"/>
      <w:bookmarkEnd w:id="0"/>
      <w:r>
        <w:separator/>
      </w:r>
    </w:p>
  </w:footnote>
  <w:footnote w:type="continuationSeparator" w:id="0">
    <w:p w14:paraId="17DF60FE" w14:textId="77777777" w:rsidR="0074421E" w:rsidRDefault="0074421E"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61F8E6AC" w:rsidR="004B4516" w:rsidRDefault="00131BA2">
    <w:pPr>
      <w:pStyle w:val="Header"/>
    </w:pPr>
    <w:r w:rsidRPr="00D06C2B">
      <w:rPr>
        <w:noProof/>
      </w:rPr>
      <w:drawing>
        <wp:inline distT="0" distB="0" distL="0" distR="0" wp14:anchorId="24B6349F" wp14:editId="627B5B87">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32354E67"/>
    <w:multiLevelType w:val="hybridMultilevel"/>
    <w:tmpl w:val="685629F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3C3D3196"/>
    <w:multiLevelType w:val="hybridMultilevel"/>
    <w:tmpl w:val="50263320"/>
    <w:lvl w:ilvl="0" w:tplc="D632C4C6">
      <w:start w:val="1"/>
      <w:numFmt w:val="decimal"/>
      <w:lvlText w:val="%1."/>
      <w:lvlJc w:val="left"/>
      <w:pPr>
        <w:ind w:left="720" w:hanging="360"/>
      </w:pPr>
      <w:rPr>
        <w:rFonts w:hint="default"/>
        <w:i w:val="0"/>
        <w:i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1"/>
  </w:num>
  <w:num w:numId="2">
    <w:abstractNumId w:val="5"/>
  </w:num>
  <w:num w:numId="3">
    <w:abstractNumId w:val="12"/>
  </w:num>
  <w:num w:numId="4">
    <w:abstractNumId w:val="7"/>
  </w:num>
  <w:num w:numId="5">
    <w:abstractNumId w:val="9"/>
  </w:num>
  <w:num w:numId="6">
    <w:abstractNumId w:val="2"/>
  </w:num>
  <w:num w:numId="7">
    <w:abstractNumId w:val="4"/>
  </w:num>
  <w:num w:numId="8">
    <w:abstractNumId w:val="10"/>
  </w:num>
  <w:num w:numId="9">
    <w:abstractNumId w:val="1"/>
  </w:num>
  <w:num w:numId="10">
    <w:abstractNumId w:val="3"/>
  </w:num>
  <w:num w:numId="11">
    <w:abstractNumId w:val="0"/>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2372F"/>
    <w:rsid w:val="000247F6"/>
    <w:rsid w:val="00032FD7"/>
    <w:rsid w:val="0004444E"/>
    <w:rsid w:val="00046B70"/>
    <w:rsid w:val="000577E1"/>
    <w:rsid w:val="00077FA4"/>
    <w:rsid w:val="00082219"/>
    <w:rsid w:val="0008589C"/>
    <w:rsid w:val="000864E5"/>
    <w:rsid w:val="000902A3"/>
    <w:rsid w:val="00092484"/>
    <w:rsid w:val="000A35A0"/>
    <w:rsid w:val="000A4F61"/>
    <w:rsid w:val="000B08E2"/>
    <w:rsid w:val="000B4492"/>
    <w:rsid w:val="000B4C3F"/>
    <w:rsid w:val="000B779D"/>
    <w:rsid w:val="000C203E"/>
    <w:rsid w:val="000C3A1D"/>
    <w:rsid w:val="000D35B4"/>
    <w:rsid w:val="000E6589"/>
    <w:rsid w:val="00103238"/>
    <w:rsid w:val="00106DF8"/>
    <w:rsid w:val="001071D7"/>
    <w:rsid w:val="00131BA2"/>
    <w:rsid w:val="00133793"/>
    <w:rsid w:val="00133C80"/>
    <w:rsid w:val="001366CE"/>
    <w:rsid w:val="00137E03"/>
    <w:rsid w:val="00143924"/>
    <w:rsid w:val="00147E30"/>
    <w:rsid w:val="001532A4"/>
    <w:rsid w:val="00156D9C"/>
    <w:rsid w:val="001B387A"/>
    <w:rsid w:val="001C0424"/>
    <w:rsid w:val="001C371C"/>
    <w:rsid w:val="001C7219"/>
    <w:rsid w:val="001D25D8"/>
    <w:rsid w:val="001E5C15"/>
    <w:rsid w:val="001F0057"/>
    <w:rsid w:val="001F6CBA"/>
    <w:rsid w:val="00200E6B"/>
    <w:rsid w:val="00202383"/>
    <w:rsid w:val="002036B7"/>
    <w:rsid w:val="0021028A"/>
    <w:rsid w:val="00236430"/>
    <w:rsid w:val="0025050E"/>
    <w:rsid w:val="0025103D"/>
    <w:rsid w:val="0026501E"/>
    <w:rsid w:val="00275E36"/>
    <w:rsid w:val="002904B9"/>
    <w:rsid w:val="002957A9"/>
    <w:rsid w:val="002A02D7"/>
    <w:rsid w:val="002A501E"/>
    <w:rsid w:val="002A7166"/>
    <w:rsid w:val="002A753B"/>
    <w:rsid w:val="002B628F"/>
    <w:rsid w:val="002D3D1C"/>
    <w:rsid w:val="002D736F"/>
    <w:rsid w:val="002F613D"/>
    <w:rsid w:val="00323DC1"/>
    <w:rsid w:val="00324B8F"/>
    <w:rsid w:val="00334E49"/>
    <w:rsid w:val="00360AFE"/>
    <w:rsid w:val="00365F4C"/>
    <w:rsid w:val="00372D86"/>
    <w:rsid w:val="00382131"/>
    <w:rsid w:val="00397406"/>
    <w:rsid w:val="003A2F8C"/>
    <w:rsid w:val="003D6506"/>
    <w:rsid w:val="003F199A"/>
    <w:rsid w:val="00432886"/>
    <w:rsid w:val="00444656"/>
    <w:rsid w:val="00452B58"/>
    <w:rsid w:val="004634AB"/>
    <w:rsid w:val="00464719"/>
    <w:rsid w:val="00492307"/>
    <w:rsid w:val="004A4E37"/>
    <w:rsid w:val="004B3495"/>
    <w:rsid w:val="004B4516"/>
    <w:rsid w:val="004B5866"/>
    <w:rsid w:val="004C5C8E"/>
    <w:rsid w:val="004E0F7E"/>
    <w:rsid w:val="004E28FD"/>
    <w:rsid w:val="004E7B0F"/>
    <w:rsid w:val="00503FD5"/>
    <w:rsid w:val="0053019C"/>
    <w:rsid w:val="00531EDB"/>
    <w:rsid w:val="00542824"/>
    <w:rsid w:val="005454CF"/>
    <w:rsid w:val="005502B9"/>
    <w:rsid w:val="005772EA"/>
    <w:rsid w:val="005C39BA"/>
    <w:rsid w:val="005E645D"/>
    <w:rsid w:val="005F2286"/>
    <w:rsid w:val="00606F63"/>
    <w:rsid w:val="00613A9E"/>
    <w:rsid w:val="00613B73"/>
    <w:rsid w:val="006220D4"/>
    <w:rsid w:val="0066266E"/>
    <w:rsid w:val="00667ACF"/>
    <w:rsid w:val="00683F8C"/>
    <w:rsid w:val="006861FD"/>
    <w:rsid w:val="006862AD"/>
    <w:rsid w:val="006C0362"/>
    <w:rsid w:val="006C6EC1"/>
    <w:rsid w:val="006F393E"/>
    <w:rsid w:val="006F3D4F"/>
    <w:rsid w:val="006F566C"/>
    <w:rsid w:val="007109AC"/>
    <w:rsid w:val="007162E3"/>
    <w:rsid w:val="00716EBD"/>
    <w:rsid w:val="00717231"/>
    <w:rsid w:val="00723B2A"/>
    <w:rsid w:val="00725200"/>
    <w:rsid w:val="00732198"/>
    <w:rsid w:val="0073579E"/>
    <w:rsid w:val="007370A3"/>
    <w:rsid w:val="00740269"/>
    <w:rsid w:val="00740566"/>
    <w:rsid w:val="0074421E"/>
    <w:rsid w:val="00744B08"/>
    <w:rsid w:val="007543D1"/>
    <w:rsid w:val="00755C0A"/>
    <w:rsid w:val="007641C0"/>
    <w:rsid w:val="0077158B"/>
    <w:rsid w:val="00776621"/>
    <w:rsid w:val="0078263D"/>
    <w:rsid w:val="007867B2"/>
    <w:rsid w:val="00786CC3"/>
    <w:rsid w:val="007A06A3"/>
    <w:rsid w:val="007B48AF"/>
    <w:rsid w:val="007C1D2C"/>
    <w:rsid w:val="007C4665"/>
    <w:rsid w:val="007D6204"/>
    <w:rsid w:val="007E1571"/>
    <w:rsid w:val="007F24DF"/>
    <w:rsid w:val="007F3992"/>
    <w:rsid w:val="007F3E5F"/>
    <w:rsid w:val="00801096"/>
    <w:rsid w:val="00825F3D"/>
    <w:rsid w:val="008279B6"/>
    <w:rsid w:val="00830FE9"/>
    <w:rsid w:val="00832D64"/>
    <w:rsid w:val="008401B2"/>
    <w:rsid w:val="00840A87"/>
    <w:rsid w:val="00867D63"/>
    <w:rsid w:val="008738C1"/>
    <w:rsid w:val="008749E3"/>
    <w:rsid w:val="008825F3"/>
    <w:rsid w:val="008D525E"/>
    <w:rsid w:val="008E2D52"/>
    <w:rsid w:val="008E7816"/>
    <w:rsid w:val="00902331"/>
    <w:rsid w:val="0091213E"/>
    <w:rsid w:val="00913663"/>
    <w:rsid w:val="0092318B"/>
    <w:rsid w:val="00931043"/>
    <w:rsid w:val="0097145D"/>
    <w:rsid w:val="00994F30"/>
    <w:rsid w:val="009A2EDA"/>
    <w:rsid w:val="009B51A9"/>
    <w:rsid w:val="009C5834"/>
    <w:rsid w:val="009C6E9F"/>
    <w:rsid w:val="009D3C79"/>
    <w:rsid w:val="009E3EBA"/>
    <w:rsid w:val="009E49D2"/>
    <w:rsid w:val="009E7EA4"/>
    <w:rsid w:val="009F0539"/>
    <w:rsid w:val="00A014C8"/>
    <w:rsid w:val="00A01B3E"/>
    <w:rsid w:val="00A05817"/>
    <w:rsid w:val="00A102A6"/>
    <w:rsid w:val="00A12138"/>
    <w:rsid w:val="00A25B69"/>
    <w:rsid w:val="00A31C46"/>
    <w:rsid w:val="00A53A36"/>
    <w:rsid w:val="00A5444C"/>
    <w:rsid w:val="00A70EC1"/>
    <w:rsid w:val="00A72744"/>
    <w:rsid w:val="00A81034"/>
    <w:rsid w:val="00A835CE"/>
    <w:rsid w:val="00AA0D62"/>
    <w:rsid w:val="00AA73AB"/>
    <w:rsid w:val="00AC338D"/>
    <w:rsid w:val="00AE2895"/>
    <w:rsid w:val="00B14AFF"/>
    <w:rsid w:val="00B34F47"/>
    <w:rsid w:val="00B434D2"/>
    <w:rsid w:val="00B5397E"/>
    <w:rsid w:val="00B55EC0"/>
    <w:rsid w:val="00B70A11"/>
    <w:rsid w:val="00B70A49"/>
    <w:rsid w:val="00B72AFB"/>
    <w:rsid w:val="00B80C45"/>
    <w:rsid w:val="00B83A62"/>
    <w:rsid w:val="00B84486"/>
    <w:rsid w:val="00B95499"/>
    <w:rsid w:val="00BA0AB4"/>
    <w:rsid w:val="00BB77AF"/>
    <w:rsid w:val="00BC23A9"/>
    <w:rsid w:val="00BD2BB1"/>
    <w:rsid w:val="00BD5F6F"/>
    <w:rsid w:val="00BE08CC"/>
    <w:rsid w:val="00BE55A5"/>
    <w:rsid w:val="00BF57B4"/>
    <w:rsid w:val="00C00B94"/>
    <w:rsid w:val="00C1295A"/>
    <w:rsid w:val="00C2694D"/>
    <w:rsid w:val="00C2739A"/>
    <w:rsid w:val="00C37B9D"/>
    <w:rsid w:val="00C429A6"/>
    <w:rsid w:val="00C51EC2"/>
    <w:rsid w:val="00C5501C"/>
    <w:rsid w:val="00C70555"/>
    <w:rsid w:val="00C722CF"/>
    <w:rsid w:val="00C83D8F"/>
    <w:rsid w:val="00C84F0F"/>
    <w:rsid w:val="00C90DF5"/>
    <w:rsid w:val="00CA33C7"/>
    <w:rsid w:val="00CD3D82"/>
    <w:rsid w:val="00D13DBC"/>
    <w:rsid w:val="00D20F57"/>
    <w:rsid w:val="00D235C9"/>
    <w:rsid w:val="00D4677A"/>
    <w:rsid w:val="00D53890"/>
    <w:rsid w:val="00D61C45"/>
    <w:rsid w:val="00D90EF2"/>
    <w:rsid w:val="00D93D72"/>
    <w:rsid w:val="00DA24F9"/>
    <w:rsid w:val="00DA67AE"/>
    <w:rsid w:val="00E0302F"/>
    <w:rsid w:val="00E046B2"/>
    <w:rsid w:val="00E105EA"/>
    <w:rsid w:val="00E25444"/>
    <w:rsid w:val="00E36715"/>
    <w:rsid w:val="00E429D0"/>
    <w:rsid w:val="00E621B1"/>
    <w:rsid w:val="00E66649"/>
    <w:rsid w:val="00E8215C"/>
    <w:rsid w:val="00E87404"/>
    <w:rsid w:val="00E9292E"/>
    <w:rsid w:val="00E94ADE"/>
    <w:rsid w:val="00E9666F"/>
    <w:rsid w:val="00EA141A"/>
    <w:rsid w:val="00EA3D96"/>
    <w:rsid w:val="00EC5DEC"/>
    <w:rsid w:val="00EC6681"/>
    <w:rsid w:val="00F001FE"/>
    <w:rsid w:val="00F03B38"/>
    <w:rsid w:val="00F05850"/>
    <w:rsid w:val="00F058F9"/>
    <w:rsid w:val="00F07341"/>
    <w:rsid w:val="00F140E6"/>
    <w:rsid w:val="00F311F7"/>
    <w:rsid w:val="00F45B25"/>
    <w:rsid w:val="00F52C27"/>
    <w:rsid w:val="00F77C43"/>
    <w:rsid w:val="00F84200"/>
    <w:rsid w:val="00F9198E"/>
    <w:rsid w:val="00FD2362"/>
    <w:rsid w:val="00FD4666"/>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TdNEj7x13jkBNMSlLuwT0iScuh834I9que+S8be2xOI=</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kTMO2xxjQh7/TN3f/vIEFwFXZiUl6M2dsfSdbMOJjzQ=</DigestValue>
    </Reference>
    <Reference Type="http://www.w3.org/2000/09/xmldsig#Object" URI="#idValidSigLnImg">
      <DigestMethod Algorithm="http://www.w3.org/2001/04/xmlenc#sha256"/>
      <DigestValue>b/hd/HQzEZJyi3MiqzxwfQoRSyM3KVVVq50mr+bnHjg=</DigestValue>
    </Reference>
    <Reference Type="http://www.w3.org/2000/09/xmldsig#Object" URI="#idInvalidSigLnImg">
      <DigestMethod Algorithm="http://www.w3.org/2001/04/xmlenc#sha256"/>
      <DigestValue>9PVIuZTK2cR+KHPwU3DUkHC7xMFk4AqZ3sJD2AptOsQ=</DigestValue>
    </Reference>
  </SignedInfo>
  <SignatureValue>XGgEyT05U9D62GD4u2i9Kps6lUSQnpKGC5gx0yDplYiFcKwoEnU/te+dCZEjZs7vB3yBa8YEmoYf
gqh/9q7/9u7SXfx0ZkutsX/Qix23co3O3ydP5GoRKX70kQ0XVe5G8B7tBflXo75UvL6B3cqne4aC
BhPhGRqtQaD8xTPhHza9pXtuwnA2ytdVAt8uCdVgI9XsPNd1PR8FpToMIeCpToAYMENtTxEkAvw4
vHWaMyzsQ0vZttMjDZWD8KPzzppjj6ptC5crASULbgPAWmSPTO0XmiM5qpkv1dYLBQKJhboIC++F
au7q6/oz/fw9fFzBVFjUlweuhkbgouJzbQGx2g==</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1VcSAVJnP6YnbYO9F+qx9sJ+XbawOvFnfiSGEVc85iQ=</DigestValue>
      </Reference>
      <Reference URI="/word/endnotes.xml?ContentType=application/vnd.openxmlformats-officedocument.wordprocessingml.endnotes+xml">
        <DigestMethod Algorithm="http://www.w3.org/2001/04/xmlenc#sha256"/>
        <DigestValue>ro6SaKS1gQOYCt9jdnjSdNa84YYKWsFIxn3T/vsg+Wo=</DigestValue>
      </Reference>
      <Reference URI="/word/fontTable.xml?ContentType=application/vnd.openxmlformats-officedocument.wordprocessingml.fontTable+xml">
        <DigestMethod Algorithm="http://www.w3.org/2001/04/xmlenc#sha256"/>
        <DigestValue>VLosBv3+NAIcuKGuNpXrGJFOLzVYsZANBvMpI6dS9ZU=</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awn1PH9xshJ2WvhZOem+pAK0C2ILo0BWfgzOkdAZ65g=</DigestValue>
      </Reference>
      <Reference URI="/word/header1.xml?ContentType=application/vnd.openxmlformats-officedocument.wordprocessingml.header+xml">
        <DigestMethod Algorithm="http://www.w3.org/2001/04/xmlenc#sha256"/>
        <DigestValue>WpVi5mS/7sQb/BPigAiRnYxI7oZG/1wm8bkfRtXZMlg=</DigestValue>
      </Reference>
      <Reference URI="/word/media/image1.emf?ContentType=image/x-emf">
        <DigestMethod Algorithm="http://www.w3.org/2001/04/xmlenc#sha256"/>
        <DigestValue>sxd9UWKuU+/kiBpRq5DVRCCXP7TLn5ZKpWKQomXtE1c=</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5LV8K4Y6IEfgmKffUlteqrabQPiI6z3yDsrzGXTd648=</DigestValue>
      </Reference>
      <Reference URI="/word/settings.xml?ContentType=application/vnd.openxmlformats-officedocument.wordprocessingml.settings+xml">
        <DigestMethod Algorithm="http://www.w3.org/2001/04/xmlenc#sha256"/>
        <DigestValue>rIrN9JBSmvkiUcEgALoO3svigvVBYB3b/PGtb7cCbDk=</DigestValue>
      </Reference>
      <Reference URI="/word/styles.xml?ContentType=application/vnd.openxmlformats-officedocument.wordprocessingml.styles+xml">
        <DigestMethod Algorithm="http://www.w3.org/2001/04/xmlenc#sha256"/>
        <DigestValue>XSRAb1oMR/LRDXrXIkWbkB9boZZC+QEonhbwvRRGPQo=</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2023-05-02T10:41:02Z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2023-05-02T10:41:02Z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R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Ao3M9nYgAAAAAAAAAAAAAAkL6MMPx/AAAAAAAAAAAAAAkAAAAAAAAAAAAwQX4BAABEEoGx+38AAAAAAAAAAAAAAAAAAAAAAAAeQ01rhNEAAKjdz2diAAAAwCrkG34BAAAAe0sofgEAAODn0CF+AQAA0N7PZwAAAADgmLchfgEAAAcAAAAAAAAAAAAAAAAAAAAM3s9nYgAAAEnez2diAAAAIcpkMPx/AAAAAAAAAAAAAOBv3xsAAAAAAAAAAAAAAAAAAAAAAAAAAODn0CF+AQAAGy1oMPx/AACw3c9nYgAAAEnez2di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d3c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CBh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bmMGAAAAAwAAAAcAAAAHAAAABgAAAAcAAAADAAAABwAAAAUAAAADAAAAAwAAAAgAAAAGAAAABwAAAAQAAAAHAAAAAwAAAAMAAAAIAAAAAwAAAAYAAAAHAAAAAwAAAAcAAAAFAAAAAwAAAAcAAAAGAAAABQAAAAUAAAAFAAAAAwAAAAMAAAAHAAAABQAAABYAAAAMAAAAAAAAACUAAAAMAAAAAgAAAA4AAAAUAAAAAAAAABAAAAAUAAAA</Object>
  <Object Id="idInvalidSigLnImg">AQAAAGwAAAAAAAAAAAAAAP8AAAB/AAAAAAAAAAAAAAAAGQAAgAwAACBFTUYAAAEAt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o3M9nYgAAAAAAAAAAAAAAkL6MMPx/AAAAAAAAAAAAAAkAAAAAAAAAAAAwQX4BAABEEoGx+38AAAAAAAAAAAAAAAAAAAAAAAAeQ01rhNEAAKjdz2diAAAAwCrkG34BAAAAe0sofgEAAODn0CF+AQAA0N7PZwAAAADgmLchfgEAAAcAAAAAAAAAAAAAAAAAAAAM3s9nYgAAAEnez2diAAAAIcpkMPx/AAAAAAAAAAAAAOBv3xsAAAAAAAAAAAAAAAAAAAAAAAAAAODn0CF+AQAAGy1oMPx/AACw3c9nYgAAAEnez2di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SOx+38AAHCjtyF+AQAAAgAAAAAAAACQvoww/H8AAAAAAAAAAAAAAWiXsPt/AACA1hkpfgEAACw8A7b7fwAAAAAAAAAAAAAAAAAAAAAAAB7oTWuE0QAAAACQsPt/AAAAAAAAAAAAAOD///8AAAAA4OfQIX4BAADoc89nAAAAAAAAAAAAAAAABgAAAAAAAAAAAAAAAAAAAAxzz2diAAAASXPPZ2IAAAAhymQw/H8AABgQoyF+AQAAAAAAAAAAAAAYEKMhfgEAAMB1Nzp+AQAA4OfQIX4BAAAbLWgw/H8AALByz2diAAAASXPPZ2I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JC+jDD8fwAAAAAAAAAAAAAAAAAAAAAAAKh7hjl+AQAAAHnBIX4BAAAAAAAAAAAAAAAAAAAAAAAALuhNa4TRAADgtxCx+38AAGALADJ+AQAA8P///wAAAADg59AhfgEAANhzz2cAAAAAAAAAAAAAAAAJAAAAAAAAAAAAAAAAAAAA/HLPZ2IAAAA5c89nYgAAACHKZDD8fwAAyA+jIX4BAAAAAAAAAAAAAMgPoyF+AQAAAAAAAAAAAADg59AhfgEAABstaDD8fwAAoHLPZ2IAAAA5c89nYgAAAAAAAAAAAAAAkAvfOW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PC8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1297</Words>
  <Characters>7394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Mariya Stanevska</cp:lastModifiedBy>
  <cp:revision>3</cp:revision>
  <dcterms:created xsi:type="dcterms:W3CDTF">2023-04-27T12:08:00Z</dcterms:created>
  <dcterms:modified xsi:type="dcterms:W3CDTF">2023-04-27T12:23:00Z</dcterms:modified>
</cp:coreProperties>
</file>