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65E87" w:rsidRDefault="00865E87" w:rsidP="000E22A6">
      <w:pPr>
        <w:shd w:val="clear" w:color="auto" w:fill="FFFFFF"/>
        <w:spacing w:after="60"/>
        <w:jc w:val="both"/>
        <w:rPr>
          <w:rFonts w:ascii="Verdana" w:hAnsi="Verdana" w:cs="Arial"/>
          <w:sz w:val="20"/>
          <w:szCs w:val="20"/>
        </w:rPr>
      </w:pPr>
    </w:p>
    <w:p w:rsidR="00865E87" w:rsidRPr="009221B6" w:rsidRDefault="00865E87" w:rsidP="00865E87">
      <w:pPr>
        <w:shd w:val="clear" w:color="auto" w:fill="FFFFFF"/>
        <w:spacing w:after="60"/>
        <w:ind w:firstLine="720"/>
        <w:jc w:val="center"/>
        <w:rPr>
          <w:rFonts w:ascii="Times New Roman" w:hAnsi="Times New Roman" w:cs="Times New Roman"/>
          <w:b/>
        </w:rPr>
      </w:pPr>
      <w:r w:rsidRPr="009221B6">
        <w:rPr>
          <w:rFonts w:ascii="Times New Roman" w:hAnsi="Times New Roman" w:cs="Times New Roman"/>
          <w:b/>
        </w:rPr>
        <w:t>ТЕХНИЧЕСКА СПЕЦИФИКАЦИЯ</w:t>
      </w:r>
    </w:p>
    <w:p w:rsidR="00865E87" w:rsidRPr="009221B6" w:rsidRDefault="00865E87" w:rsidP="000E00BF">
      <w:pPr>
        <w:shd w:val="clear" w:color="auto" w:fill="FFFFFF"/>
        <w:spacing w:after="60"/>
        <w:ind w:firstLine="720"/>
        <w:jc w:val="both"/>
        <w:rPr>
          <w:rFonts w:ascii="Times New Roman" w:hAnsi="Times New Roman" w:cs="Times New Roman"/>
        </w:rPr>
      </w:pPr>
    </w:p>
    <w:p w:rsidR="000E00BF" w:rsidRPr="009221B6" w:rsidRDefault="005D3AD1" w:rsidP="00865E87">
      <w:pPr>
        <w:shd w:val="clear" w:color="auto" w:fill="FFFFFF"/>
        <w:spacing w:after="60"/>
        <w:jc w:val="center"/>
        <w:rPr>
          <w:rFonts w:ascii="Times New Roman" w:hAnsi="Times New Roman" w:cs="Times New Roman"/>
          <w:b/>
        </w:rPr>
      </w:pPr>
      <w:r w:rsidRPr="009221B6">
        <w:rPr>
          <w:rFonts w:ascii="Times New Roman" w:hAnsi="Times New Roman" w:cs="Times New Roman"/>
          <w:b/>
        </w:rPr>
        <w:t>ПЕРИОДИЧНА ДОСТАВКА НА ОФИС ПРИНАДЛЕЖНОСТИ ЗА НУЖДИТЕ НА УПРАВЛЯВАЩИЯ ОРГАН НА ОПЕРАТИВНА ПРОГРАМА „НАУКА И ОБРАЗОВАНИЕ ЗА ИНТЕЛИГЕНТЕН РАСТЕЖ“</w:t>
      </w:r>
    </w:p>
    <w:p w:rsidR="000E00BF" w:rsidRPr="009221B6" w:rsidRDefault="000E00BF" w:rsidP="000E00BF">
      <w:pPr>
        <w:shd w:val="clear" w:color="auto" w:fill="FFFFFF"/>
        <w:spacing w:after="60"/>
        <w:jc w:val="both"/>
        <w:rPr>
          <w:rFonts w:ascii="Times New Roman" w:hAnsi="Times New Roman" w:cs="Times New Roman"/>
        </w:rPr>
      </w:pPr>
    </w:p>
    <w:p w:rsidR="00865E87" w:rsidRPr="009221B6" w:rsidRDefault="001F2114" w:rsidP="00865E87">
      <w:pPr>
        <w:pStyle w:val="ListParagraph"/>
        <w:numPr>
          <w:ilvl w:val="0"/>
          <w:numId w:val="1"/>
        </w:numPr>
        <w:shd w:val="clear" w:color="auto" w:fill="FFFFFF"/>
        <w:spacing w:after="60"/>
        <w:jc w:val="both"/>
        <w:rPr>
          <w:rFonts w:ascii="Times New Roman" w:hAnsi="Times New Roman" w:cs="Times New Roman"/>
          <w:b/>
        </w:rPr>
      </w:pPr>
      <w:r w:rsidRPr="009221B6">
        <w:rPr>
          <w:rFonts w:ascii="Times New Roman" w:hAnsi="Times New Roman" w:cs="Times New Roman"/>
          <w:b/>
        </w:rPr>
        <w:t>ОБХВАТ НА ДОСТАВКАТА</w:t>
      </w:r>
    </w:p>
    <w:p w:rsidR="001F2114" w:rsidRPr="009221B6" w:rsidRDefault="001F2114" w:rsidP="001F2114">
      <w:pPr>
        <w:shd w:val="clear" w:color="auto" w:fill="FFFFFF"/>
        <w:spacing w:after="60"/>
        <w:ind w:left="360"/>
        <w:jc w:val="both"/>
        <w:rPr>
          <w:rFonts w:ascii="Times New Roman" w:hAnsi="Times New Roman" w:cs="Times New Roman"/>
          <w:b/>
        </w:rPr>
      </w:pPr>
    </w:p>
    <w:p w:rsidR="00733470" w:rsidRPr="009221B6" w:rsidRDefault="00733470" w:rsidP="00733470">
      <w:pPr>
        <w:shd w:val="clear" w:color="auto" w:fill="FFFFFF"/>
        <w:spacing w:after="60"/>
        <w:ind w:firstLine="357"/>
        <w:jc w:val="both"/>
        <w:rPr>
          <w:rFonts w:ascii="Times New Roman" w:hAnsi="Times New Roman" w:cs="Times New Roman"/>
          <w:b/>
          <w:i/>
        </w:rPr>
      </w:pPr>
      <w:r w:rsidRPr="009221B6">
        <w:rPr>
          <w:rFonts w:ascii="Times New Roman" w:hAnsi="Times New Roman" w:cs="Times New Roman"/>
          <w:b/>
          <w:bCs/>
        </w:rPr>
        <w:t>1.ОПИСАНИЕ НА ПОРЪЧКАТА</w:t>
      </w:r>
    </w:p>
    <w:p w:rsidR="00733470" w:rsidRPr="009221B6" w:rsidRDefault="00733470" w:rsidP="00733470">
      <w:pPr>
        <w:spacing w:line="360" w:lineRule="auto"/>
        <w:ind w:firstLine="357"/>
        <w:jc w:val="both"/>
        <w:rPr>
          <w:rFonts w:ascii="Times New Roman" w:hAnsi="Times New Roman" w:cs="Times New Roman"/>
        </w:rPr>
      </w:pPr>
      <w:r w:rsidRPr="009221B6">
        <w:rPr>
          <w:rFonts w:ascii="Times New Roman" w:hAnsi="Times New Roman" w:cs="Times New Roman"/>
          <w:bCs/>
        </w:rPr>
        <w:t>Изпълнителят ще има задължението периодично да доставя артикулите, описани в техническата спецификация, посочени в Таблица 1. Срокът за изпълнение на заявката е 5 (пет) работни дни от датата на заявените от Възложителя материали. При експресна заявка срокът е до 1 (един) работен ден.</w:t>
      </w:r>
      <w:r w:rsidRPr="009221B6">
        <w:rPr>
          <w:rFonts w:ascii="Times New Roman" w:hAnsi="Times New Roman" w:cs="Times New Roman"/>
        </w:rPr>
        <w:t xml:space="preserve"> Конкретните количества от съответните артикули ще се определят в заявката към Изпълнителя, предвид конкретните нужди на Възложителя. </w:t>
      </w:r>
    </w:p>
    <w:p w:rsidR="00733470" w:rsidRPr="009221B6" w:rsidRDefault="00733470" w:rsidP="00733470">
      <w:pPr>
        <w:spacing w:after="60"/>
        <w:ind w:firstLine="357"/>
        <w:jc w:val="both"/>
        <w:rPr>
          <w:rFonts w:ascii="Times New Roman" w:hAnsi="Times New Roman" w:cs="Times New Roman"/>
          <w:bCs/>
        </w:rPr>
      </w:pPr>
    </w:p>
    <w:p w:rsidR="00733470" w:rsidRPr="009221B6" w:rsidRDefault="00733470" w:rsidP="00733470">
      <w:pPr>
        <w:spacing w:line="360" w:lineRule="auto"/>
        <w:ind w:firstLine="357"/>
        <w:jc w:val="both"/>
        <w:rPr>
          <w:rFonts w:ascii="Times New Roman" w:eastAsia="Times New Roman" w:hAnsi="Times New Roman" w:cs="Times New Roman"/>
          <w:b/>
        </w:rPr>
      </w:pPr>
      <w:r w:rsidRPr="009221B6">
        <w:rPr>
          <w:rFonts w:ascii="Times New Roman" w:hAnsi="Times New Roman" w:cs="Times New Roman"/>
          <w:b/>
        </w:rPr>
        <w:t xml:space="preserve">2 </w:t>
      </w:r>
      <w:r w:rsidRPr="009221B6">
        <w:rPr>
          <w:rFonts w:ascii="Times New Roman" w:eastAsia="Times New Roman" w:hAnsi="Times New Roman" w:cs="Times New Roman"/>
          <w:b/>
        </w:rPr>
        <w:t>ИЗИСКВАНИЯ ПО ИЗПЪЛНЕНИЕ НА ДОСТАВКАТА</w:t>
      </w:r>
    </w:p>
    <w:p w:rsidR="00733470" w:rsidRPr="009221B6" w:rsidRDefault="00733470" w:rsidP="00E162D4">
      <w:pPr>
        <w:spacing w:line="360" w:lineRule="auto"/>
        <w:ind w:firstLine="720"/>
        <w:jc w:val="both"/>
        <w:rPr>
          <w:rFonts w:ascii="Times New Roman" w:eastAsia="Times New Roman" w:hAnsi="Times New Roman" w:cs="Times New Roman"/>
        </w:rPr>
      </w:pPr>
      <w:r w:rsidRPr="009221B6">
        <w:rPr>
          <w:rFonts w:ascii="Times New Roman" w:eastAsia="Times New Roman" w:hAnsi="Times New Roman" w:cs="Times New Roman"/>
        </w:rPr>
        <w:t>Заявените офис принадлежности трябва да се доставят в подходящи за запазването им, при транспортиране и съхранение в склад, опаковки.</w:t>
      </w:r>
    </w:p>
    <w:p w:rsidR="00733470" w:rsidRPr="009221B6" w:rsidRDefault="00733470" w:rsidP="00733470">
      <w:pPr>
        <w:jc w:val="both"/>
        <w:rPr>
          <w:rFonts w:ascii="Times New Roman" w:eastAsia="Times New Roman" w:hAnsi="Times New Roman" w:cs="Times New Roman"/>
        </w:rPr>
      </w:pPr>
    </w:p>
    <w:p w:rsidR="00733470" w:rsidRPr="009221B6" w:rsidRDefault="00733470" w:rsidP="00733470">
      <w:pPr>
        <w:spacing w:line="360" w:lineRule="auto"/>
        <w:ind w:firstLine="357"/>
        <w:jc w:val="both"/>
        <w:rPr>
          <w:rFonts w:ascii="Times New Roman" w:hAnsi="Times New Roman" w:cs="Times New Roman"/>
          <w:b/>
        </w:rPr>
      </w:pPr>
      <w:r w:rsidRPr="009221B6">
        <w:rPr>
          <w:rFonts w:ascii="Times New Roman" w:hAnsi="Times New Roman" w:cs="Times New Roman"/>
          <w:b/>
        </w:rPr>
        <w:t>3. МЯСТО НА ДОСТАВКА</w:t>
      </w:r>
    </w:p>
    <w:p w:rsidR="00865E87" w:rsidRPr="009221B6" w:rsidRDefault="00733470" w:rsidP="000E22A6">
      <w:pPr>
        <w:spacing w:line="360" w:lineRule="auto"/>
        <w:ind w:firstLine="357"/>
        <w:jc w:val="both"/>
        <w:rPr>
          <w:rFonts w:ascii="Times New Roman" w:hAnsi="Times New Roman" w:cs="Times New Roman"/>
        </w:rPr>
      </w:pPr>
      <w:r w:rsidRPr="009221B6">
        <w:rPr>
          <w:rFonts w:ascii="Times New Roman" w:hAnsi="Times New Roman" w:cs="Times New Roman"/>
        </w:rPr>
        <w:t>Заявените от Възложителя артикули от „Таблица 1“ се доставят на адреса на Възложителя, гр. София 1113, бул. „Цариградско шосе“ № 125, бл.5. Изпълнителна агенция Оперативна програма „Наука и образование за интелигентен растеж“</w:t>
      </w:r>
    </w:p>
    <w:p w:rsidR="000E00BF" w:rsidRPr="009221B6" w:rsidRDefault="00865E87" w:rsidP="00865E87">
      <w:pPr>
        <w:spacing w:after="240"/>
        <w:ind w:left="4956" w:firstLine="708"/>
        <w:jc w:val="center"/>
        <w:rPr>
          <w:rFonts w:ascii="Times New Roman" w:hAnsi="Times New Roman" w:cs="Times New Roman"/>
          <w:b/>
          <w:bCs/>
          <w:i/>
        </w:rPr>
      </w:pPr>
      <w:r w:rsidRPr="009221B6">
        <w:rPr>
          <w:rFonts w:ascii="Times New Roman" w:hAnsi="Times New Roman" w:cs="Times New Roman"/>
          <w:b/>
          <w:bCs/>
          <w:i/>
        </w:rPr>
        <w:t>Таблица 1</w:t>
      </w:r>
    </w:p>
    <w:tbl>
      <w:tblPr>
        <w:tblW w:w="920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01"/>
        <w:gridCol w:w="1895"/>
        <w:gridCol w:w="3250"/>
        <w:gridCol w:w="1862"/>
        <w:gridCol w:w="1701"/>
      </w:tblGrid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№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Артикул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Описание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hAnsi="Times New Roman" w:cs="Times New Roman"/>
                <w:b/>
              </w:rPr>
              <w:t>Мерна единица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jc w:val="center"/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Прогнозни Количества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1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PVC джоб за CD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от PVC (поливинилхлорид) за 1 бр. CD, с перфорация за класьор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300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2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Молив автоматичен - 0.5 мм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Автоматичен молив с метален връх,  вградена гума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Брой 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100</w:t>
            </w:r>
          </w:p>
        </w:tc>
      </w:tr>
      <w:tr w:rsidR="00865E87" w:rsidRPr="009221B6" w:rsidTr="00865E87">
        <w:trPr>
          <w:trHeight w:val="990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3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Графити за автоматичен молив, 0.5 мм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0.5 мм, HB мини</w:t>
            </w:r>
            <w:r w:rsidRPr="009221B6">
              <w:rPr>
                <w:rFonts w:ascii="Times New Roman" w:eastAsia="Calibri" w:hAnsi="Times New Roman" w:cs="Times New Roman"/>
                <w:lang w:val="en-US"/>
              </w:rPr>
              <w:t xml:space="preserve"> </w:t>
            </w:r>
            <w:r w:rsidRPr="009221B6">
              <w:rPr>
                <w:rFonts w:ascii="Times New Roman" w:eastAsia="Calibri" w:hAnsi="Times New Roman" w:cs="Times New Roman"/>
              </w:rPr>
              <w:t>графити, 10 бр. в опаковка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Опаковка (10 броя)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100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lastRenderedPageBreak/>
              <w:t>4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Химикалка със сменяем пълнител  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Автоматична, цвят на мастилото – син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Брой 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500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5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Химикалка тип ролер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Дебелина на писане 0,7 мм, с гел пълнител.  Цвят на мастилото – син.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500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6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Перманентен маркер - черен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С объл връх. Бързо съхнещ наситен цвят. Пише върху всякакви повърхности. 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200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7</w:t>
            </w:r>
          </w:p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Макетен нож голям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Пластмасов корпус, метален водач, заключващ механизъм</w:t>
            </w:r>
            <w:r w:rsidR="001E6DED">
              <w:rPr>
                <w:rFonts w:ascii="Times New Roman" w:eastAsia="Calibri" w:hAnsi="Times New Roman" w:cs="Times New Roman"/>
              </w:rPr>
              <w:t>, 18 мм.</w:t>
            </w:r>
            <w:bookmarkStart w:id="0" w:name="_GoBack"/>
            <w:bookmarkEnd w:id="0"/>
          </w:p>
        </w:tc>
        <w:tc>
          <w:tcPr>
            <w:tcW w:w="1862" w:type="dxa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40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8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Острилка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Брой гнезда - 1   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100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9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Самозалепващи етикети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24 бр. на лист А4, 100 листа в опаковка. Подходящи за принтери и копирни машини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Опаковка (100 броя)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10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10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Коректор лента 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</w:rPr>
              <w:t>4 - 6 мм ширина на лентата</w:t>
            </w:r>
          </w:p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5 – 8 м. дължина на лентата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50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11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Ножица - 21см 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Ножица 21 см., с остриета от неръждаема стомана 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20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12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Перфоратор за около 40 листа, с ограничител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Перфоратор за около 40 листа, метална основа, ограничител и маркировка за център, разстояние между дупките 80 мм, контейнер за отпадъци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120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13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Перфоратор за около 65 листа, с ограничител</w:t>
            </w:r>
          </w:p>
        </w:tc>
        <w:tc>
          <w:tcPr>
            <w:tcW w:w="3250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Перфоратор с ограничител и маркировка за център, метален корпус и заключващ механизъм, за около 65 листа, контейнер за отпадъци, разстояние между дупките 80 мм</w:t>
            </w:r>
          </w:p>
        </w:tc>
        <w:tc>
          <w:tcPr>
            <w:tcW w:w="1862" w:type="dxa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20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14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Пластмасов разделител (10 цвята)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РVС разделител с 10 цвята, формат А4, стандартна европерфорация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Times New Roman" w:hAnsi="Times New Roman" w:cs="Times New Roman"/>
                <w:bCs/>
              </w:rPr>
              <w:t>100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15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Разделители за класьори: </w:t>
            </w:r>
            <w:r w:rsidRPr="009221B6">
              <w:rPr>
                <w:rFonts w:ascii="Times New Roman" w:eastAsia="Calibri" w:hAnsi="Times New Roman" w:cs="Times New Roman"/>
                <w:bCs/>
              </w:rPr>
              <w:t>малки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Хоризонтални; размери:10.5 см х 24 см (± 10 %</w:t>
            </w:r>
            <w:r w:rsidRPr="009221B6">
              <w:rPr>
                <w:rFonts w:ascii="Times New Roman" w:hAnsi="Times New Roman" w:cs="Times New Roman"/>
              </w:rPr>
              <w:t xml:space="preserve"> </w:t>
            </w:r>
            <w:r w:rsidRPr="009221B6">
              <w:rPr>
                <w:rFonts w:ascii="Times New Roman" w:eastAsia="Calibri" w:hAnsi="Times New Roman" w:cs="Times New Roman"/>
              </w:rPr>
              <w:t xml:space="preserve">отклонение); с два отвора  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Опаковка (100 броя)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10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16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Неонови самозалепващи </w:t>
            </w:r>
            <w:r w:rsidRPr="009221B6">
              <w:rPr>
                <w:rFonts w:ascii="Times New Roman" w:eastAsia="Calibri" w:hAnsi="Times New Roman" w:cs="Times New Roman"/>
              </w:rPr>
              <w:lastRenderedPageBreak/>
              <w:t xml:space="preserve">листчета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lastRenderedPageBreak/>
              <w:t xml:space="preserve">Неонови самозалепващи листчета, 75 мм х 75 мм (± </w:t>
            </w:r>
            <w:r w:rsidRPr="009221B6">
              <w:rPr>
                <w:rFonts w:ascii="Times New Roman" w:eastAsia="Calibri" w:hAnsi="Times New Roman" w:cs="Times New Roman"/>
              </w:rPr>
              <w:lastRenderedPageBreak/>
              <w:t>10 % отклонение) мин. 400 листчета в кубче,  мин. 4 цвята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lastRenderedPageBreak/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Times New Roman" w:hAnsi="Times New Roman" w:cs="Times New Roman"/>
                <w:bCs/>
              </w:rPr>
              <w:t>100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lastRenderedPageBreak/>
              <w:t>17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Текст маркер,  комплект 4 бр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Текстмаркери в ярки неонови цветове, за копирна, химизирана и факс хартия, 4 цвята в комплект, на водна основа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Комплект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50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18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Телбод машинка до 50 листа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Телбод машинка, захваща до 50 листа, работи с телчета 24/6, 26/6, 23/6 и 23/8, метално тяло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Times New Roman" w:hAnsi="Times New Roman" w:cs="Times New Roman"/>
                <w:bCs/>
              </w:rPr>
              <w:t>100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19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9221B6">
              <w:rPr>
                <w:rFonts w:ascii="Times New Roman" w:eastAsia="Calibri" w:hAnsi="Times New Roman" w:cs="Times New Roman"/>
                <w:color w:val="000000" w:themeColor="text1"/>
              </w:rPr>
              <w:t xml:space="preserve">Телчета за телбод машинка 24/6 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9221B6">
              <w:rPr>
                <w:rFonts w:ascii="Times New Roman" w:eastAsia="Calibri" w:hAnsi="Times New Roman" w:cs="Times New Roman"/>
                <w:color w:val="000000" w:themeColor="text1"/>
              </w:rPr>
              <w:t>Телчета за телбод машинка 24/6, от висококачествена стомана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9221B6">
              <w:rPr>
                <w:rFonts w:ascii="Times New Roman" w:eastAsia="Calibri" w:hAnsi="Times New Roman" w:cs="Times New Roman"/>
                <w:color w:val="000000" w:themeColor="text1"/>
              </w:rPr>
              <w:t>Кутия (1000 броя)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color w:val="000000" w:themeColor="text1"/>
              </w:rPr>
            </w:pPr>
            <w:r w:rsidRPr="009221B6">
              <w:rPr>
                <w:rFonts w:ascii="Times New Roman" w:hAnsi="Times New Roman" w:cs="Times New Roman"/>
                <w:color w:val="000000" w:themeColor="text1"/>
              </w:rPr>
              <w:t>50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20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Антителбод машинка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Универсален антителбод. Метални челюсти с пластмасова зона за захващане.  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Times New Roman" w:hAnsi="Times New Roman" w:cs="Times New Roman"/>
                <w:bCs/>
              </w:rPr>
              <w:t>100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21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Линия 30 см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Пластмасова прозрачна, с черно оцветена скала.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10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22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Тънкописец  (дебелината на писане може да е от 0.3 мм до 0.8 мм)  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Тънкописец с метален връх, основна гама цветове, мастило на водна основа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Брой 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Times New Roman" w:hAnsi="Times New Roman" w:cs="Times New Roman"/>
                <w:bCs/>
              </w:rPr>
              <w:t>50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23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12-разряден настолен калкулатор 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</w:rPr>
              <w:t>LCD дисплей,   Бутон за изчисляване на процент;</w:t>
            </w:r>
          </w:p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</w:rPr>
              <w:t>Бутон „00”;</w:t>
            </w:r>
          </w:p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</w:rPr>
              <w:t>Бутон „GT” за функция сума от резултати (Grand Total);</w:t>
            </w:r>
          </w:p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</w:rPr>
              <w:t>Бутон за промяна на знака;</w:t>
            </w:r>
          </w:p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Гаранция - мин. 1 година.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30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24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Индекси пластмасови, лепящи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</w:rPr>
              <w:t>неон, 43 мм х 24 мм (± 5 % отклонение)</w:t>
            </w:r>
          </w:p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мин. 50 листчета  в опаковка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Опаковка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100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25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Индекси пластмасови, лепящи 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</w:rPr>
              <w:t>неон, 45 мм х 12 мм (± 5 % отклонение),</w:t>
            </w:r>
          </w:p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 мин. 5 цвята, мин. 125 листчета в комплект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Комплект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50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26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Тиксо 48 мм х 40 м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безцветно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80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lastRenderedPageBreak/>
              <w:t>27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Самозалепваща опаковъчна лента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Размери – 50 мм/66 м (± 10 % отклонение), цветна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</w:rPr>
            </w:pPr>
          </w:p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50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28</w:t>
            </w:r>
          </w:p>
        </w:tc>
        <w:tc>
          <w:tcPr>
            <w:tcW w:w="1895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Гумички подходящи за триене на химикал и молив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5D40F3" w:rsidRDefault="005D40F3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5D40F3">
              <w:rPr>
                <w:rFonts w:ascii="Times New Roman" w:eastAsia="Calibri" w:hAnsi="Times New Roman" w:cs="Times New Roman"/>
              </w:rPr>
              <w:t>Размери-минимален: 34х14х8мм (± 10 % отклонение) , максимален:55х19х9мм (± 10 % отклонение), изработени от латекс, каучук или хлебни гумички.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100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29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Лепило за картон и хартия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Вид – сухо; Размер – мин. 20 гр. Бързосъхнещо.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50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eastAsia="Calibri" w:hAnsi="Times New Roman" w:cs="Times New Roman"/>
                <w:b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30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Поставка за документи за бюро, хоризонтална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 xml:space="preserve">Изработена от висококачествена пластмаса. С възможност за надграждане. 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150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31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Поставка за документи за бюро, вертикална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Изработена от висококачествена пластмаса. Подходяща за сортиране на документи формат А4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hAnsi="Times New Roman" w:cs="Times New Roman"/>
              </w:rPr>
              <w:t>50</w:t>
            </w:r>
          </w:p>
        </w:tc>
      </w:tr>
      <w:tr w:rsidR="00865E87" w:rsidRPr="009221B6" w:rsidTr="00865E87">
        <w:trPr>
          <w:trHeight w:val="144"/>
        </w:trPr>
        <w:tc>
          <w:tcPr>
            <w:tcW w:w="0" w:type="auto"/>
            <w:shd w:val="clear" w:color="auto" w:fill="auto"/>
          </w:tcPr>
          <w:p w:rsidR="00865E87" w:rsidRPr="009221B6" w:rsidRDefault="00865E87" w:rsidP="00FA46DA">
            <w:pPr>
              <w:rPr>
                <w:rFonts w:ascii="Times New Roman" w:hAnsi="Times New Roman" w:cs="Times New Roman"/>
              </w:rPr>
            </w:pPr>
            <w:r w:rsidRPr="009221B6">
              <w:rPr>
                <w:rFonts w:ascii="Times New Roman" w:eastAsia="Calibri" w:hAnsi="Times New Roman" w:cs="Times New Roman"/>
                <w:b/>
              </w:rPr>
              <w:t>32</w:t>
            </w:r>
          </w:p>
        </w:tc>
        <w:tc>
          <w:tcPr>
            <w:tcW w:w="1895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Органайзер за бюро</w:t>
            </w:r>
          </w:p>
        </w:tc>
        <w:tc>
          <w:tcPr>
            <w:tcW w:w="3250" w:type="dxa"/>
            <w:shd w:val="clear" w:color="auto" w:fill="auto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Със 7 (седем) отделения. От висококачествена пластмаса</w:t>
            </w:r>
          </w:p>
        </w:tc>
        <w:tc>
          <w:tcPr>
            <w:tcW w:w="1862" w:type="dxa"/>
            <w:vAlign w:val="center"/>
          </w:tcPr>
          <w:p w:rsidR="00865E87" w:rsidRPr="009221B6" w:rsidRDefault="00865E87" w:rsidP="00FA46DA">
            <w:pPr>
              <w:spacing w:line="276" w:lineRule="auto"/>
              <w:rPr>
                <w:rFonts w:ascii="Times New Roman" w:eastAsia="Times New Roman" w:hAnsi="Times New Roman" w:cs="Times New Roman"/>
                <w:bCs/>
              </w:rPr>
            </w:pPr>
            <w:r w:rsidRPr="009221B6">
              <w:rPr>
                <w:rFonts w:ascii="Times New Roman" w:eastAsia="Calibri" w:hAnsi="Times New Roman" w:cs="Times New Roman"/>
              </w:rPr>
              <w:t>Брой</w:t>
            </w:r>
          </w:p>
        </w:tc>
        <w:tc>
          <w:tcPr>
            <w:tcW w:w="1701" w:type="dxa"/>
            <w:shd w:val="clear" w:color="auto" w:fill="auto"/>
          </w:tcPr>
          <w:p w:rsidR="00865E87" w:rsidRPr="009221B6" w:rsidRDefault="00865E87" w:rsidP="00FA46DA">
            <w:pPr>
              <w:spacing w:line="276" w:lineRule="auto"/>
              <w:jc w:val="center"/>
              <w:rPr>
                <w:rFonts w:ascii="Times New Roman" w:eastAsia="Times New Roman" w:hAnsi="Times New Roman" w:cs="Times New Roman"/>
                <w:bCs/>
                <w:lang w:val="en-US"/>
              </w:rPr>
            </w:pPr>
            <w:r w:rsidRPr="009221B6">
              <w:rPr>
                <w:rFonts w:ascii="Times New Roman" w:hAnsi="Times New Roman" w:cs="Times New Roman"/>
              </w:rPr>
              <w:t>50</w:t>
            </w:r>
          </w:p>
        </w:tc>
      </w:tr>
    </w:tbl>
    <w:p w:rsidR="000E00BF" w:rsidRPr="009221B6" w:rsidRDefault="000E00BF" w:rsidP="000E00BF">
      <w:pPr>
        <w:rPr>
          <w:rFonts w:ascii="Times New Roman" w:hAnsi="Times New Roman" w:cs="Times New Roman"/>
        </w:rPr>
      </w:pPr>
    </w:p>
    <w:p w:rsidR="00AE6280" w:rsidRPr="009221B6" w:rsidRDefault="00AE6280" w:rsidP="00AE6280">
      <w:pPr>
        <w:pStyle w:val="ListParagraph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</w:rPr>
      </w:pPr>
      <w:r w:rsidRPr="009221B6">
        <w:rPr>
          <w:rFonts w:ascii="Times New Roman" w:eastAsia="Times New Roman" w:hAnsi="Times New Roman" w:cs="Times New Roman"/>
          <w:b/>
        </w:rPr>
        <w:t>МЕРКИ ЗА ИНФОРМАЦИЯ И КОМУНИКАЦИЯ,</w:t>
      </w:r>
    </w:p>
    <w:p w:rsidR="00AE6280" w:rsidRPr="009221B6" w:rsidRDefault="00AE6280" w:rsidP="00AE6280">
      <w:pPr>
        <w:tabs>
          <w:tab w:val="left" w:pos="709"/>
        </w:tabs>
        <w:jc w:val="both"/>
        <w:rPr>
          <w:rFonts w:ascii="Times New Roman" w:eastAsia="Times New Roman" w:hAnsi="Times New Roman" w:cs="Times New Roman"/>
          <w:highlight w:val="yellow"/>
        </w:rPr>
      </w:pPr>
    </w:p>
    <w:p w:rsidR="00317BDD" w:rsidRPr="009221B6" w:rsidRDefault="00317BDD" w:rsidP="00386FA4">
      <w:pPr>
        <w:spacing w:line="360" w:lineRule="auto"/>
        <w:jc w:val="both"/>
        <w:rPr>
          <w:rFonts w:ascii="Times New Roman" w:hAnsi="Times New Roman" w:cs="Times New Roman"/>
        </w:rPr>
      </w:pPr>
      <w:r w:rsidRPr="009221B6">
        <w:rPr>
          <w:rFonts w:ascii="Times New Roman" w:hAnsi="Times New Roman" w:cs="Times New Roman"/>
        </w:rPr>
        <w:t>При изпълнение на услугата, Изпълнителят следва да осигури процеса по информация и комуникация от задължителен характер</w:t>
      </w:r>
      <w:r w:rsidRPr="009221B6">
        <w:rPr>
          <w:rFonts w:ascii="Times New Roman" w:hAnsi="Times New Roman" w:cs="Times New Roman"/>
          <w:lang w:val="en-US"/>
        </w:rPr>
        <w:t>,</w:t>
      </w:r>
      <w:r w:rsidRPr="009221B6">
        <w:rPr>
          <w:rFonts w:ascii="Times New Roman" w:hAnsi="Times New Roman" w:cs="Times New Roman"/>
        </w:rPr>
        <w:t xml:space="preserve"> съгласно „Единен наръчник на бенефициента за прилагане на правилата за информация и комуникация 2014-2020 г.“ – приложение 2 от Националната комуникационна стратегия.</w:t>
      </w:r>
    </w:p>
    <w:p w:rsidR="00317BDD" w:rsidRPr="009221B6" w:rsidRDefault="00317BDD" w:rsidP="00317BDD">
      <w:pPr>
        <w:spacing w:line="360" w:lineRule="auto"/>
        <w:rPr>
          <w:rFonts w:ascii="Times New Roman" w:hAnsi="Times New Roman" w:cs="Times New Roman"/>
        </w:rPr>
      </w:pPr>
      <w:r w:rsidRPr="009221B6">
        <w:rPr>
          <w:rFonts w:ascii="Times New Roman" w:hAnsi="Times New Roman" w:cs="Times New Roman"/>
        </w:rPr>
        <w:t>Според вида на материали</w:t>
      </w:r>
      <w:r w:rsidR="00386FA4" w:rsidRPr="009221B6">
        <w:rPr>
          <w:rFonts w:ascii="Times New Roman" w:hAnsi="Times New Roman" w:cs="Times New Roman"/>
        </w:rPr>
        <w:t>те</w:t>
      </w:r>
      <w:r w:rsidRPr="009221B6">
        <w:rPr>
          <w:rFonts w:ascii="Times New Roman" w:hAnsi="Times New Roman" w:cs="Times New Roman"/>
        </w:rPr>
        <w:t xml:space="preserve"> те трябва да съдържат:</w:t>
      </w:r>
    </w:p>
    <w:p w:rsidR="00317BDD" w:rsidRPr="009221B6" w:rsidRDefault="00317BDD" w:rsidP="00317BDD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9221B6">
        <w:rPr>
          <w:rFonts w:ascii="Times New Roman" w:hAnsi="Times New Roman" w:cs="Times New Roman"/>
        </w:rPr>
        <w:t>емблемата на ЕС;</w:t>
      </w:r>
    </w:p>
    <w:p w:rsidR="00317BDD" w:rsidRPr="009221B6" w:rsidRDefault="00317BDD" w:rsidP="00317BDD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9221B6">
        <w:rPr>
          <w:rFonts w:ascii="Times New Roman" w:hAnsi="Times New Roman" w:cs="Times New Roman"/>
        </w:rPr>
        <w:t>упоменаването „Европейски съюз“;</w:t>
      </w:r>
    </w:p>
    <w:p w:rsidR="00317BDD" w:rsidRPr="009221B6" w:rsidRDefault="00317BDD" w:rsidP="00317BDD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9221B6">
        <w:rPr>
          <w:rFonts w:ascii="Times New Roman" w:hAnsi="Times New Roman" w:cs="Times New Roman"/>
        </w:rPr>
        <w:t>наименованието на съфинансиращите фондове – „Европейски структурни и инвестиционни фондове“;</w:t>
      </w:r>
    </w:p>
    <w:p w:rsidR="00317BDD" w:rsidRPr="009221B6" w:rsidRDefault="00317BDD" w:rsidP="00317BDD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9221B6">
        <w:rPr>
          <w:rFonts w:ascii="Times New Roman" w:hAnsi="Times New Roman" w:cs="Times New Roman"/>
        </w:rPr>
        <w:t>общото лого за програмен период 2014-2020 г. с името на Оперативна програма „Наука и образование за интелигентен растеж“;</w:t>
      </w:r>
    </w:p>
    <w:p w:rsidR="00317BDD" w:rsidRPr="009221B6" w:rsidRDefault="00317BDD" w:rsidP="00317BDD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9221B6">
        <w:rPr>
          <w:rFonts w:ascii="Times New Roman" w:hAnsi="Times New Roman" w:cs="Times New Roman"/>
        </w:rPr>
        <w:t>наименованието на проекта/ бюджетната линия;</w:t>
      </w:r>
    </w:p>
    <w:p w:rsidR="00317BDD" w:rsidRPr="009221B6" w:rsidRDefault="00317BDD" w:rsidP="00317BDD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9221B6">
        <w:rPr>
          <w:rFonts w:ascii="Times New Roman" w:hAnsi="Times New Roman" w:cs="Times New Roman"/>
        </w:rPr>
        <w:t xml:space="preserve">интернет адресът на Единния информационен портал - </w:t>
      </w:r>
      <w:hyperlink r:id="rId7" w:history="1">
        <w:r w:rsidRPr="009221B6">
          <w:rPr>
            <w:rStyle w:val="Hyperlink"/>
            <w:rFonts w:ascii="Times New Roman" w:hAnsi="Times New Roman" w:cs="Times New Roman"/>
          </w:rPr>
          <w:t>www.eufunds.bg</w:t>
        </w:r>
      </w:hyperlink>
      <w:r w:rsidRPr="009221B6">
        <w:rPr>
          <w:rFonts w:ascii="Times New Roman" w:hAnsi="Times New Roman" w:cs="Times New Roman"/>
        </w:rPr>
        <w:t>;</w:t>
      </w:r>
    </w:p>
    <w:p w:rsidR="00317BDD" w:rsidRPr="009221B6" w:rsidRDefault="00317BDD" w:rsidP="00141F94">
      <w:pPr>
        <w:numPr>
          <w:ilvl w:val="0"/>
          <w:numId w:val="4"/>
        </w:numPr>
        <w:spacing w:line="360" w:lineRule="auto"/>
        <w:rPr>
          <w:rFonts w:ascii="Times New Roman" w:hAnsi="Times New Roman" w:cs="Times New Roman"/>
        </w:rPr>
      </w:pPr>
      <w:r w:rsidRPr="009221B6">
        <w:rPr>
          <w:rFonts w:ascii="Times New Roman" w:hAnsi="Times New Roman" w:cs="Times New Roman"/>
        </w:rPr>
        <w:lastRenderedPageBreak/>
        <w:t>интернет адресът на ОП НОИР –</w:t>
      </w:r>
      <w:r w:rsidR="00141F94" w:rsidRPr="009221B6">
        <w:rPr>
          <w:rFonts w:ascii="Times New Roman" w:hAnsi="Times New Roman" w:cs="Times New Roman"/>
          <w:lang w:val="en-US"/>
        </w:rPr>
        <w:t xml:space="preserve"> http://</w:t>
      </w:r>
      <w:r w:rsidRPr="009221B6">
        <w:rPr>
          <w:rFonts w:ascii="Times New Roman" w:hAnsi="Times New Roman" w:cs="Times New Roman"/>
        </w:rPr>
        <w:t xml:space="preserve"> </w:t>
      </w:r>
      <w:r w:rsidR="00141F94" w:rsidRPr="009221B6">
        <w:rPr>
          <w:rFonts w:ascii="Times New Roman" w:hAnsi="Times New Roman" w:cs="Times New Roman"/>
          <w:lang w:val="en-GB"/>
        </w:rPr>
        <w:t>sf.mon.bg</w:t>
      </w:r>
    </w:p>
    <w:p w:rsidR="00371831" w:rsidRPr="009221B6" w:rsidRDefault="00371831" w:rsidP="00371831">
      <w:pPr>
        <w:spacing w:line="360" w:lineRule="auto"/>
        <w:ind w:left="643"/>
        <w:rPr>
          <w:rFonts w:ascii="Times New Roman" w:hAnsi="Times New Roman" w:cs="Times New Roman"/>
        </w:rPr>
      </w:pPr>
    </w:p>
    <w:p w:rsidR="00733470" w:rsidRPr="009221B6" w:rsidRDefault="00371831" w:rsidP="00371831">
      <w:pPr>
        <w:pStyle w:val="ListParagraph"/>
        <w:numPr>
          <w:ilvl w:val="0"/>
          <w:numId w:val="1"/>
        </w:numPr>
        <w:rPr>
          <w:rFonts w:ascii="Times New Roman" w:hAnsi="Times New Roman" w:cs="Times New Roman"/>
        </w:rPr>
      </w:pPr>
      <w:r w:rsidRPr="009221B6">
        <w:rPr>
          <w:rFonts w:ascii="Times New Roman" w:eastAsia="Times New Roman" w:hAnsi="Times New Roman" w:cs="Times New Roman"/>
          <w:b/>
          <w:snapToGrid w:val="0"/>
        </w:rPr>
        <w:t>СПЕЦИФИЧНИ ИЗИСКВАНИЯ</w:t>
      </w:r>
      <w:r w:rsidRPr="009221B6">
        <w:rPr>
          <w:rFonts w:ascii="Times New Roman" w:eastAsia="Times New Roman" w:hAnsi="Times New Roman" w:cs="Times New Roman"/>
          <w:b/>
          <w:snapToGrid w:val="0"/>
          <w:lang w:val="en-US"/>
        </w:rPr>
        <w:t xml:space="preserve"> </w:t>
      </w:r>
    </w:p>
    <w:p w:rsidR="004749DC" w:rsidRPr="009221B6" w:rsidRDefault="004749DC" w:rsidP="000E00BF">
      <w:pPr>
        <w:rPr>
          <w:rFonts w:ascii="Times New Roman" w:hAnsi="Times New Roman" w:cs="Times New Roman"/>
        </w:rPr>
      </w:pPr>
    </w:p>
    <w:p w:rsidR="0064494A" w:rsidRPr="009221B6" w:rsidRDefault="0064494A" w:rsidP="00F80EC5">
      <w:pPr>
        <w:tabs>
          <w:tab w:val="left" w:pos="0"/>
          <w:tab w:val="left" w:pos="720"/>
        </w:tabs>
        <w:suppressAutoHyphens/>
        <w:spacing w:line="360" w:lineRule="auto"/>
        <w:ind w:right="-23"/>
        <w:jc w:val="both"/>
        <w:rPr>
          <w:rFonts w:ascii="Times New Roman" w:eastAsia="Times New Roman" w:hAnsi="Times New Roman" w:cs="Times New Roman"/>
        </w:rPr>
      </w:pPr>
      <w:r w:rsidRPr="009221B6">
        <w:rPr>
          <w:rFonts w:ascii="Times New Roman" w:eastAsia="Times New Roman" w:hAnsi="Times New Roman" w:cs="Times New Roman"/>
        </w:rPr>
        <w:t xml:space="preserve">Изпълнителят се задължава да предоставя възможност </w:t>
      </w:r>
      <w:r w:rsidRPr="009221B6">
        <w:rPr>
          <w:rFonts w:ascii="Times New Roman" w:eastAsia="Calibri" w:hAnsi="Times New Roman" w:cs="Times New Roman"/>
        </w:rPr>
        <w:t>за проверка от страна на Управляващия</w:t>
      </w:r>
      <w:r w:rsidRPr="009221B6">
        <w:rPr>
          <w:rFonts w:ascii="Times New Roman" w:eastAsia="Times New Roman" w:hAnsi="Times New Roman" w:cs="Times New Roman"/>
        </w:rPr>
        <w:t xml:space="preserve"> орган на ОП „</w:t>
      </w:r>
      <w:r w:rsidR="00F80EC5" w:rsidRPr="009221B6">
        <w:rPr>
          <w:rFonts w:ascii="Times New Roman" w:eastAsia="Times New Roman" w:hAnsi="Times New Roman" w:cs="Times New Roman"/>
        </w:rPr>
        <w:t>Наука и образование за интелигентен растеж</w:t>
      </w:r>
      <w:r w:rsidRPr="009221B6">
        <w:rPr>
          <w:rFonts w:ascii="Times New Roman" w:eastAsia="Times New Roman" w:hAnsi="Times New Roman" w:cs="Times New Roman"/>
        </w:rPr>
        <w:t>“ 2014-2020</w:t>
      </w:r>
      <w:r w:rsidR="00F80EC5" w:rsidRPr="009221B6">
        <w:rPr>
          <w:rFonts w:ascii="Times New Roman" w:eastAsia="Times New Roman" w:hAnsi="Times New Roman" w:cs="Times New Roman"/>
        </w:rPr>
        <w:t>,</w:t>
      </w:r>
      <w:r w:rsidRPr="009221B6">
        <w:rPr>
          <w:rFonts w:ascii="Times New Roman" w:eastAsia="Times New Roman" w:hAnsi="Times New Roman" w:cs="Times New Roman"/>
        </w:rPr>
        <w:t xml:space="preserve"> на националните одитиращи органи, Сертифициращия орган (Дирекция „Национален фонд”, Министерство на фина</w:t>
      </w:r>
      <w:r w:rsidR="0010485C" w:rsidRPr="009221B6">
        <w:rPr>
          <w:rFonts w:ascii="Times New Roman" w:eastAsia="Times New Roman" w:hAnsi="Times New Roman" w:cs="Times New Roman"/>
        </w:rPr>
        <w:t>нсите),</w:t>
      </w:r>
      <w:r w:rsidRPr="009221B6">
        <w:rPr>
          <w:rFonts w:ascii="Times New Roman" w:eastAsia="Times New Roman" w:hAnsi="Times New Roman" w:cs="Times New Roman"/>
        </w:rPr>
        <w:t xml:space="preserve">Сметната палата, Европейската комисия, Европейската служба за борба с измамите (OLAF), Европейската сметна палата, Съвета за координация в борбата с правонарушенията, засягащи финансовите интереси на Европейските общности – Република България и външни одитори да извършват проверки </w:t>
      </w:r>
      <w:r w:rsidRPr="009221B6">
        <w:rPr>
          <w:rFonts w:ascii="Times New Roman" w:eastAsia="Calibri" w:hAnsi="Times New Roman" w:cs="Times New Roman"/>
        </w:rPr>
        <w:t xml:space="preserve">чрез разглеждане </w:t>
      </w:r>
      <w:r w:rsidRPr="009221B6">
        <w:rPr>
          <w:rFonts w:ascii="Times New Roman" w:eastAsia="Times New Roman" w:hAnsi="Times New Roman" w:cs="Times New Roman"/>
        </w:rPr>
        <w:t xml:space="preserve">на документите </w:t>
      </w:r>
      <w:r w:rsidRPr="009221B6">
        <w:rPr>
          <w:rFonts w:ascii="Times New Roman" w:eastAsia="Calibri" w:hAnsi="Times New Roman" w:cs="Times New Roman"/>
        </w:rPr>
        <w:t>и/или чрез проверки на мястото на изпълнението на договора и да извършват пълен одит, ако е нужно, въз основа на оправдателни документи за отчетеното, счетоводни документи и всякакви други документи, имащи отношение към договора. Такива проверки могат да бъдат извършвани до 3 (три) години след приключването на оперативната програма. Изпълнителят</w:t>
      </w:r>
      <w:r w:rsidRPr="009221B6">
        <w:rPr>
          <w:rFonts w:ascii="Times New Roman" w:eastAsia="Times New Roman" w:hAnsi="Times New Roman" w:cs="Times New Roman"/>
        </w:rPr>
        <w:t xml:space="preserve"> е длъжен да изпълнява мерките и препоръките, съдържащи се в докладите на горепосочените органи.</w:t>
      </w:r>
    </w:p>
    <w:p w:rsidR="000E22A6" w:rsidRPr="009221B6" w:rsidRDefault="000E22A6" w:rsidP="00F80EC5">
      <w:pPr>
        <w:tabs>
          <w:tab w:val="left" w:pos="0"/>
          <w:tab w:val="left" w:pos="720"/>
        </w:tabs>
        <w:suppressAutoHyphens/>
        <w:spacing w:line="360" w:lineRule="auto"/>
        <w:ind w:right="-23"/>
        <w:jc w:val="both"/>
        <w:rPr>
          <w:rFonts w:ascii="Times New Roman" w:eastAsia="Times New Roman" w:hAnsi="Times New Roman" w:cs="Times New Roman"/>
        </w:rPr>
      </w:pPr>
    </w:p>
    <w:p w:rsidR="0064494A" w:rsidRPr="009221B6" w:rsidRDefault="0064494A" w:rsidP="0010485C">
      <w:pPr>
        <w:tabs>
          <w:tab w:val="left" w:pos="0"/>
        </w:tabs>
        <w:suppressAutoHyphens/>
        <w:spacing w:line="360" w:lineRule="auto"/>
        <w:ind w:right="-23"/>
        <w:jc w:val="both"/>
        <w:rPr>
          <w:rFonts w:ascii="Times New Roman" w:eastAsia="Times New Roman" w:hAnsi="Times New Roman" w:cs="Times New Roman"/>
        </w:rPr>
      </w:pPr>
      <w:r w:rsidRPr="009221B6">
        <w:rPr>
          <w:rFonts w:ascii="Times New Roman" w:eastAsia="Times New Roman" w:hAnsi="Times New Roman" w:cs="Times New Roman"/>
        </w:rPr>
        <w:tab/>
        <w:t>Изпълнителят следва да предприеме всички необходими мерки за недопускане на нередности</w:t>
      </w:r>
      <w:r w:rsidRPr="009221B6">
        <w:rPr>
          <w:rFonts w:ascii="Times New Roman" w:eastAsia="Times New Roman" w:hAnsi="Times New Roman" w:cs="Times New Roman"/>
          <w:vertAlign w:val="superscript"/>
        </w:rPr>
        <w:footnoteReference w:id="1"/>
      </w:r>
      <w:r w:rsidRPr="009221B6">
        <w:rPr>
          <w:rFonts w:ascii="Times New Roman" w:eastAsia="Times New Roman" w:hAnsi="Times New Roman" w:cs="Times New Roman"/>
        </w:rPr>
        <w:t xml:space="preserve"> и измами, които имат или биха имали като последица нанасянето на </w:t>
      </w:r>
    </w:p>
    <w:p w:rsidR="0064494A" w:rsidRPr="009221B6" w:rsidRDefault="0064494A" w:rsidP="0010485C">
      <w:pPr>
        <w:tabs>
          <w:tab w:val="left" w:pos="0"/>
        </w:tabs>
        <w:suppressAutoHyphens/>
        <w:spacing w:line="360" w:lineRule="auto"/>
        <w:ind w:right="-23"/>
        <w:jc w:val="both"/>
        <w:rPr>
          <w:rFonts w:ascii="Times New Roman" w:eastAsia="Times New Roman" w:hAnsi="Times New Roman" w:cs="Times New Roman"/>
        </w:rPr>
      </w:pPr>
      <w:r w:rsidRPr="009221B6">
        <w:rPr>
          <w:rFonts w:ascii="Times New Roman" w:eastAsia="Times New Roman" w:hAnsi="Times New Roman" w:cs="Times New Roman"/>
        </w:rPr>
        <w:t xml:space="preserve">вреда на общия бюджет на Европейския съюз и/или националния бюджет, както и да уведоми незабавно Възложителя относно обстоятелство, което предизвиква или може да предизвика нередност или измама.  </w:t>
      </w:r>
    </w:p>
    <w:p w:rsidR="0064494A" w:rsidRPr="009221B6" w:rsidRDefault="0064494A" w:rsidP="0010485C">
      <w:pPr>
        <w:tabs>
          <w:tab w:val="left" w:pos="709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9221B6">
        <w:rPr>
          <w:rFonts w:ascii="Times New Roman" w:eastAsia="Calibri" w:hAnsi="Times New Roman" w:cs="Times New Roman"/>
          <w:b/>
        </w:rPr>
        <w:t xml:space="preserve"> </w:t>
      </w:r>
      <w:r w:rsidRPr="009221B6">
        <w:rPr>
          <w:rFonts w:ascii="Times New Roman" w:eastAsia="Times New Roman" w:hAnsi="Times New Roman" w:cs="Times New Roman"/>
        </w:rPr>
        <w:tab/>
        <w:t xml:space="preserve">Изпълнителят следва да предприеме всички необходими мерки за избягване на конфликт на интереси, както и да уведоми незабавно Възложителя относно обстоятелство, което предизвиква или може да предизвика подобен конфликт, съгласно разпоредбите на чл. 57 от Регламент (ЕС, ЕВРАТОМ) № 966/2012 на Европейския </w:t>
      </w:r>
      <w:r w:rsidRPr="009221B6">
        <w:rPr>
          <w:rFonts w:ascii="Times New Roman" w:eastAsia="Times New Roman" w:hAnsi="Times New Roman" w:cs="Times New Roman"/>
        </w:rPr>
        <w:lastRenderedPageBreak/>
        <w:t xml:space="preserve">парламент и на Съвета от 25.10.2012 г. относно финансовите правила, приложими за общия бюджет на Съюза и за отмяна на Регламент (ЕО, Евратом) № 1605/2002 на Съвета. </w:t>
      </w:r>
    </w:p>
    <w:p w:rsidR="0064494A" w:rsidRPr="009221B6" w:rsidRDefault="0064494A" w:rsidP="0010485C">
      <w:pPr>
        <w:tabs>
          <w:tab w:val="left" w:pos="709"/>
        </w:tabs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9221B6">
        <w:rPr>
          <w:rFonts w:ascii="Times New Roman" w:eastAsia="Calibri" w:hAnsi="Times New Roman" w:cs="Times New Roman"/>
        </w:rPr>
        <w:tab/>
        <w:t xml:space="preserve">Изпълнителят е длъжен да </w:t>
      </w:r>
      <w:r w:rsidRPr="009221B6">
        <w:rPr>
          <w:rFonts w:ascii="Times New Roman" w:eastAsia="Times New Roman" w:hAnsi="Times New Roman" w:cs="Times New Roman"/>
        </w:rPr>
        <w:t>съхранява всички документи по изпълнението на договора, отразяващи приходи и разходи, както и опис, позволяващ детайлна проверка на документите, оправдаващи направени разходи за период от 3 (три) години след датата на приключване и отчитане на Оперативна програма „</w:t>
      </w:r>
      <w:r w:rsidR="0010485C" w:rsidRPr="009221B6">
        <w:rPr>
          <w:rFonts w:ascii="Times New Roman" w:eastAsia="Times New Roman" w:hAnsi="Times New Roman" w:cs="Times New Roman"/>
        </w:rPr>
        <w:t>Наука и образование за интелигентен растеж“</w:t>
      </w:r>
      <w:r w:rsidRPr="009221B6">
        <w:rPr>
          <w:rFonts w:ascii="Times New Roman" w:eastAsia="Times New Roman" w:hAnsi="Times New Roman" w:cs="Times New Roman"/>
        </w:rPr>
        <w:t xml:space="preserve"> 2014-2020.</w:t>
      </w:r>
    </w:p>
    <w:p w:rsidR="000E00BF" w:rsidRPr="004749DC" w:rsidRDefault="0064494A" w:rsidP="000E22A6">
      <w:pPr>
        <w:tabs>
          <w:tab w:val="left" w:pos="709"/>
        </w:tabs>
        <w:spacing w:line="360" w:lineRule="auto"/>
        <w:jc w:val="both"/>
        <w:rPr>
          <w:rFonts w:ascii="Verdana" w:hAnsi="Verdana" w:cs="Verdana"/>
          <w:bCs/>
          <w:color w:val="FF0000"/>
          <w:sz w:val="20"/>
          <w:szCs w:val="20"/>
        </w:rPr>
      </w:pPr>
      <w:r w:rsidRPr="009221B6">
        <w:rPr>
          <w:rFonts w:ascii="Times New Roman" w:eastAsia="Times New Roman" w:hAnsi="Times New Roman" w:cs="Times New Roman"/>
        </w:rPr>
        <w:tab/>
      </w:r>
      <w:r w:rsidRPr="009221B6">
        <w:rPr>
          <w:rFonts w:ascii="Times New Roman" w:eastAsia="Calibri" w:hAnsi="Times New Roman" w:cs="Times New Roman"/>
        </w:rPr>
        <w:t>Във всички фактури, издавани от изпълнителя по всяка една от обособените позиции, като основание за плащане следва да се посочи номера на догово</w:t>
      </w:r>
      <w:r w:rsidR="000E22A6" w:rsidRPr="009221B6">
        <w:rPr>
          <w:rFonts w:ascii="Times New Roman" w:eastAsia="Calibri" w:hAnsi="Times New Roman" w:cs="Times New Roman"/>
        </w:rPr>
        <w:t>ра, номера и името на бюджетна</w:t>
      </w:r>
      <w:r w:rsidRPr="009221B6">
        <w:rPr>
          <w:rFonts w:ascii="Times New Roman" w:eastAsia="Calibri" w:hAnsi="Times New Roman" w:cs="Times New Roman"/>
        </w:rPr>
        <w:t xml:space="preserve"> линия</w:t>
      </w:r>
      <w:r w:rsidR="000E22A6" w:rsidRPr="009221B6">
        <w:rPr>
          <w:rFonts w:ascii="Times New Roman" w:eastAsia="Calibri" w:hAnsi="Times New Roman" w:cs="Times New Roman"/>
        </w:rPr>
        <w:t>:</w:t>
      </w:r>
      <w:r w:rsidR="000E22A6" w:rsidRPr="009221B6">
        <w:rPr>
          <w:rFonts w:ascii="Times New Roman" w:eastAsia="Times New Roman" w:hAnsi="Times New Roman" w:cs="Times New Roman"/>
          <w:lang w:bidi="ar-SA"/>
        </w:rPr>
        <w:t xml:space="preserve"> </w:t>
      </w:r>
      <w:r w:rsidR="000E22A6" w:rsidRPr="009221B6">
        <w:rPr>
          <w:rFonts w:ascii="Times New Roman" w:eastAsia="Calibri" w:hAnsi="Times New Roman" w:cs="Times New Roman"/>
        </w:rPr>
        <w:t>BG05M2OP001-4.001-0006 "Подобряване и текуща поддръжка на материално-техническата база на управляващите структури на ОП НОИР и др." на Приоритетна ос 4 „Техническа помощ“ на Оперативна програма „Наука и образование за интелигентен растеж“</w:t>
      </w:r>
      <w:r w:rsidR="00123814" w:rsidRPr="009221B6">
        <w:rPr>
          <w:rFonts w:ascii="Times New Roman" w:eastAsia="Calibri" w:hAnsi="Times New Roman" w:cs="Times New Roman"/>
        </w:rPr>
        <w:t>, съфинансирана от</w:t>
      </w:r>
      <w:r w:rsidR="00123814">
        <w:rPr>
          <w:rFonts w:ascii="Verdana" w:eastAsia="Calibri" w:hAnsi="Verdana"/>
          <w:sz w:val="20"/>
          <w:szCs w:val="20"/>
        </w:rPr>
        <w:t xml:space="preserve"> ЕС чрез ЕСФ.</w:t>
      </w:r>
    </w:p>
    <w:sectPr w:rsidR="000E00BF" w:rsidRPr="004749DC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B5277" w:rsidRDefault="00FB5277" w:rsidP="00865E87">
      <w:r>
        <w:separator/>
      </w:r>
    </w:p>
  </w:endnote>
  <w:endnote w:type="continuationSeparator" w:id="0">
    <w:p w:rsidR="00FB5277" w:rsidRDefault="00FB5277" w:rsidP="00865E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imesNewRomanPSMT">
    <w:altName w:val="Arial"/>
    <w:panose1 w:val="00000000000000000000"/>
    <w:charset w:val="00"/>
    <w:family w:val="swiss"/>
    <w:notTrueType/>
    <w:pitch w:val="default"/>
    <w:sig w:usb0="00000003" w:usb1="08080000" w:usb2="00000010" w:usb3="00000000" w:csb0="00100001" w:csb1="00000000"/>
  </w:font>
  <w:font w:name="TimesNewRomanPS-ItalicMT">
    <w:altName w:val="Times New Roman"/>
    <w:panose1 w:val="00000000000000000000"/>
    <w:charset w:val="CC"/>
    <w:family w:val="auto"/>
    <w:notTrueType/>
    <w:pitch w:val="default"/>
    <w:sig w:usb0="00000203" w:usb1="00000000" w:usb2="00000000" w:usb3="00000000" w:csb0="00000005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23814" w:rsidRDefault="00123814" w:rsidP="00123814">
    <w:pPr>
      <w:pStyle w:val="Footer"/>
      <w:jc w:val="both"/>
    </w:pPr>
    <w:r w:rsidRPr="00123814">
      <w:rPr>
        <w:rFonts w:ascii="Verdana" w:hAnsi="Verdana"/>
        <w:sz w:val="16"/>
        <w:szCs w:val="16"/>
      </w:rPr>
      <w:t>Документът е създаден по бюджетна линия: BG05M2OP001-4.001-0006 "Подобряване и текуща поддръжка на материално-техническата база на управляващите структури на ОП НОИР и др." на Приоритетна ос 4 „Техническа помощ“ на Оперативна програма „Наука и образование за интелигентен растеж“, съфинансирана от ЕС чрез ЕСФ.</w:t>
    </w:r>
    <w: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B5277" w:rsidRDefault="00FB5277" w:rsidP="00865E87">
      <w:r>
        <w:separator/>
      </w:r>
    </w:p>
  </w:footnote>
  <w:footnote w:type="continuationSeparator" w:id="0">
    <w:p w:rsidR="00FB5277" w:rsidRDefault="00FB5277" w:rsidP="00865E87">
      <w:r>
        <w:continuationSeparator/>
      </w:r>
    </w:p>
  </w:footnote>
  <w:footnote w:id="1">
    <w:p w:rsidR="0064494A" w:rsidRPr="00C24B54" w:rsidRDefault="0064494A" w:rsidP="0064494A">
      <w:pPr>
        <w:autoSpaceDE w:val="0"/>
        <w:autoSpaceDN w:val="0"/>
        <w:adjustRightInd w:val="0"/>
        <w:jc w:val="both"/>
        <w:rPr>
          <w:rFonts w:ascii="Verdana" w:eastAsia="TimesNewRomanPSMT" w:hAnsi="Verdana" w:cs="TimesNewRomanPS-ItalicMT"/>
          <w:i/>
          <w:iCs/>
          <w:sz w:val="16"/>
          <w:szCs w:val="16"/>
        </w:rPr>
      </w:pPr>
      <w:r>
        <w:rPr>
          <w:rStyle w:val="FootnoteReference"/>
        </w:rPr>
        <w:footnoteRef/>
      </w:r>
      <w:r>
        <w:t xml:space="preserve"> </w:t>
      </w:r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„</w:t>
      </w:r>
      <w:r w:rsidRPr="00B567CA">
        <w:rPr>
          <w:rFonts w:ascii="Verdana" w:eastAsia="Calibri" w:hAnsi="Verdana"/>
          <w:sz w:val="16"/>
          <w:szCs w:val="16"/>
        </w:rPr>
        <w:t>Нередност</w:t>
      </w:r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" съгласно определението, дадено в чл. 2, параграф 36 от Регламент (ЕС) № 1303/2013 г.</w:t>
      </w:r>
      <w:r w:rsidRPr="00B567CA">
        <w:rPr>
          <w:rFonts w:eastAsia="Calibri"/>
        </w:rPr>
        <w:t xml:space="preserve"> </w:t>
      </w:r>
      <w:r w:rsidRPr="00B567CA">
        <w:rPr>
          <w:rFonts w:ascii="Verdana" w:eastAsia="Calibri" w:hAnsi="Verdana" w:cs="Arial"/>
          <w:color w:val="222222"/>
          <w:sz w:val="16"/>
          <w:szCs w:val="16"/>
          <w:shd w:val="clear" w:color="auto" w:fill="FFFFFF"/>
        </w:rPr>
        <w:t>означава всяко нарушение на правото на Съюза или на националното право, свързано с прилагането на тази разпоредба, произтичащо от действие или бездействие на икономически оператор, участващ в прилагането на европейските структурни и инвестиционни фондове, което има или би имало за последица нанасянето на вреда на бюджета на Съюза чрез начисляване на неправомерен разход в бюджета на Съюза.</w:t>
      </w:r>
    </w:p>
    <w:p w:rsidR="0064494A" w:rsidRPr="00AD0289" w:rsidRDefault="0064494A" w:rsidP="0064494A">
      <w:pPr>
        <w:autoSpaceDE w:val="0"/>
        <w:autoSpaceDN w:val="0"/>
        <w:adjustRightInd w:val="0"/>
        <w:jc w:val="both"/>
        <w:rPr>
          <w:rFonts w:ascii="Verdana" w:eastAsia="TimesNewRomanPSMT" w:hAnsi="Verdana" w:cs="TimesNewRomanPS-ItalicMT"/>
          <w:i/>
          <w:iCs/>
          <w:sz w:val="18"/>
          <w:szCs w:val="18"/>
        </w:rPr>
      </w:pPr>
      <w:r w:rsidRPr="00AD0289" w:rsidDel="00176315">
        <w:rPr>
          <w:rFonts w:ascii="Verdana" w:hAnsi="Verdana" w:cs="Arial"/>
          <w:b/>
          <w:color w:val="222222"/>
          <w:sz w:val="18"/>
          <w:szCs w:val="18"/>
          <w:shd w:val="clear" w:color="auto" w:fill="FFFFFF"/>
        </w:rPr>
        <w:t xml:space="preserve"> </w:t>
      </w:r>
    </w:p>
    <w:p w:rsidR="0064494A" w:rsidRPr="00E77F01" w:rsidRDefault="0064494A" w:rsidP="000E22A6">
      <w:pPr>
        <w:pStyle w:val="FootnoteText"/>
        <w:jc w:val="both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865E87" w:rsidRDefault="00865E87">
    <w:pPr>
      <w:pStyle w:val="Header"/>
    </w:pPr>
    <w:r w:rsidRPr="00334BDC">
      <w:rPr>
        <w:rFonts w:ascii="Verdana" w:eastAsia="Times New Roman" w:hAnsi="Verdana" w:cs="Arial"/>
        <w:b/>
        <w:noProof/>
        <w:sz w:val="20"/>
        <w:szCs w:val="20"/>
        <w:lang w:bidi="ar-SA"/>
      </w:rPr>
      <w:drawing>
        <wp:inline distT="0" distB="0" distL="0" distR="0" wp14:anchorId="134C8053" wp14:editId="78E3A007">
          <wp:extent cx="1581150" cy="504825"/>
          <wp:effectExtent l="0" t="0" r="0" b="9525"/>
          <wp:docPr id="1" name="Picture 1" descr="C:\Users\a.radeva\Desktop\KOMPUTAR 2014-25.09\GDSFMOP\LOGA\LOGO EU_R_Dva_FOND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3" descr="C:\Users\a.radeva\Desktop\KOMPUTAR 2014-25.09\GDSFMOP\LOGA\LOGO EU_R_Dva_FOND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81150" cy="5048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t xml:space="preserve">   </w:t>
    </w:r>
    <w:r>
      <w:rPr>
        <w:rFonts w:ascii="Verdana" w:eastAsia="Times New Roman" w:hAnsi="Verdana" w:cs="Arial"/>
        <w:noProof/>
        <w:sz w:val="20"/>
        <w:szCs w:val="20"/>
      </w:rPr>
      <w:t xml:space="preserve">                                                 </w:t>
    </w:r>
    <w:r w:rsidRPr="00334BDC">
      <w:rPr>
        <w:rFonts w:ascii="Verdana" w:eastAsia="Times New Roman" w:hAnsi="Verdana" w:cs="Arial"/>
        <w:noProof/>
        <w:sz w:val="20"/>
        <w:szCs w:val="20"/>
        <w:lang w:bidi="ar-SA"/>
      </w:rPr>
      <w:drawing>
        <wp:inline distT="0" distB="0" distL="0" distR="0" wp14:anchorId="4F7F2F5E" wp14:editId="5D4908AE">
          <wp:extent cx="1790700" cy="571500"/>
          <wp:effectExtent l="0" t="0" r="0" b="0"/>
          <wp:docPr id="2" name="Picture 2" descr="OP_nauka_logo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4" descr="OP_nauka_logo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90700" cy="5715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865E87" w:rsidRDefault="00865E87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D4201C"/>
    <w:multiLevelType w:val="hybridMultilevel"/>
    <w:tmpl w:val="09184386"/>
    <w:lvl w:ilvl="0" w:tplc="0402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abstractNum w:abstractNumId="1" w15:restartNumberingAfterBreak="0">
    <w:nsid w:val="11BE6066"/>
    <w:multiLevelType w:val="hybridMultilevel"/>
    <w:tmpl w:val="ED3242F4"/>
    <w:lvl w:ilvl="0" w:tplc="197857DC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020019" w:tentative="1">
      <w:start w:val="1"/>
      <w:numFmt w:val="lowerLetter"/>
      <w:lvlText w:val="%2."/>
      <w:lvlJc w:val="left"/>
      <w:pPr>
        <w:ind w:left="1440" w:hanging="360"/>
      </w:pPr>
    </w:lvl>
    <w:lvl w:ilvl="2" w:tplc="0402001B" w:tentative="1">
      <w:start w:val="1"/>
      <w:numFmt w:val="lowerRoman"/>
      <w:lvlText w:val="%3."/>
      <w:lvlJc w:val="right"/>
      <w:pPr>
        <w:ind w:left="2160" w:hanging="180"/>
      </w:pPr>
    </w:lvl>
    <w:lvl w:ilvl="3" w:tplc="0402000F" w:tentative="1">
      <w:start w:val="1"/>
      <w:numFmt w:val="decimal"/>
      <w:lvlText w:val="%4."/>
      <w:lvlJc w:val="left"/>
      <w:pPr>
        <w:ind w:left="2880" w:hanging="360"/>
      </w:pPr>
    </w:lvl>
    <w:lvl w:ilvl="4" w:tplc="04020019" w:tentative="1">
      <w:start w:val="1"/>
      <w:numFmt w:val="lowerLetter"/>
      <w:lvlText w:val="%5."/>
      <w:lvlJc w:val="left"/>
      <w:pPr>
        <w:ind w:left="3600" w:hanging="360"/>
      </w:pPr>
    </w:lvl>
    <w:lvl w:ilvl="5" w:tplc="0402001B" w:tentative="1">
      <w:start w:val="1"/>
      <w:numFmt w:val="lowerRoman"/>
      <w:lvlText w:val="%6."/>
      <w:lvlJc w:val="right"/>
      <w:pPr>
        <w:ind w:left="4320" w:hanging="180"/>
      </w:pPr>
    </w:lvl>
    <w:lvl w:ilvl="6" w:tplc="0402000F" w:tentative="1">
      <w:start w:val="1"/>
      <w:numFmt w:val="decimal"/>
      <w:lvlText w:val="%7."/>
      <w:lvlJc w:val="left"/>
      <w:pPr>
        <w:ind w:left="5040" w:hanging="360"/>
      </w:pPr>
    </w:lvl>
    <w:lvl w:ilvl="7" w:tplc="04020019" w:tentative="1">
      <w:start w:val="1"/>
      <w:numFmt w:val="lowerLetter"/>
      <w:lvlText w:val="%8."/>
      <w:lvlJc w:val="left"/>
      <w:pPr>
        <w:ind w:left="5760" w:hanging="360"/>
      </w:pPr>
    </w:lvl>
    <w:lvl w:ilvl="8" w:tplc="040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97B5FFD"/>
    <w:multiLevelType w:val="hybridMultilevel"/>
    <w:tmpl w:val="929CFE96"/>
    <w:lvl w:ilvl="0" w:tplc="7D2EE0CC">
      <w:start w:val="1"/>
      <w:numFmt w:val="bullet"/>
      <w:lvlText w:val="•"/>
      <w:lvlJc w:val="left"/>
      <w:pPr>
        <w:tabs>
          <w:tab w:val="num" w:pos="643"/>
        </w:tabs>
        <w:ind w:left="643" w:hanging="360"/>
      </w:pPr>
      <w:rPr>
        <w:rFonts w:ascii="Times New Roman" w:hAnsi="Times New Roman" w:hint="default"/>
      </w:rPr>
    </w:lvl>
    <w:lvl w:ilvl="1" w:tplc="0402000F">
      <w:start w:val="1"/>
      <w:numFmt w:val="decimal"/>
      <w:lvlText w:val="%2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3" w15:restartNumberingAfterBreak="0">
    <w:nsid w:val="6EF872D3"/>
    <w:multiLevelType w:val="hybridMultilevel"/>
    <w:tmpl w:val="9E50F4E0"/>
    <w:lvl w:ilvl="0" w:tplc="04020001">
      <w:start w:val="1"/>
      <w:numFmt w:val="bullet"/>
      <w:lvlText w:val=""/>
      <w:lvlJc w:val="left"/>
      <w:pPr>
        <w:ind w:left="717" w:hanging="360"/>
      </w:pPr>
      <w:rPr>
        <w:rFonts w:ascii="Symbol" w:hAnsi="Symbol" w:hint="default"/>
      </w:rPr>
    </w:lvl>
    <w:lvl w:ilvl="1" w:tplc="04020003" w:tentative="1">
      <w:start w:val="1"/>
      <w:numFmt w:val="bullet"/>
      <w:lvlText w:val="o"/>
      <w:lvlJc w:val="left"/>
      <w:pPr>
        <w:ind w:left="1437" w:hanging="360"/>
      </w:pPr>
      <w:rPr>
        <w:rFonts w:ascii="Courier New" w:hAnsi="Courier New" w:cs="Courier New" w:hint="default"/>
      </w:rPr>
    </w:lvl>
    <w:lvl w:ilvl="2" w:tplc="04020005" w:tentative="1">
      <w:start w:val="1"/>
      <w:numFmt w:val="bullet"/>
      <w:lvlText w:val=""/>
      <w:lvlJc w:val="left"/>
      <w:pPr>
        <w:ind w:left="2157" w:hanging="360"/>
      </w:pPr>
      <w:rPr>
        <w:rFonts w:ascii="Wingdings" w:hAnsi="Wingdings" w:hint="default"/>
      </w:rPr>
    </w:lvl>
    <w:lvl w:ilvl="3" w:tplc="04020001" w:tentative="1">
      <w:start w:val="1"/>
      <w:numFmt w:val="bullet"/>
      <w:lvlText w:val=""/>
      <w:lvlJc w:val="left"/>
      <w:pPr>
        <w:ind w:left="2877" w:hanging="360"/>
      </w:pPr>
      <w:rPr>
        <w:rFonts w:ascii="Symbol" w:hAnsi="Symbol" w:hint="default"/>
      </w:rPr>
    </w:lvl>
    <w:lvl w:ilvl="4" w:tplc="04020003" w:tentative="1">
      <w:start w:val="1"/>
      <w:numFmt w:val="bullet"/>
      <w:lvlText w:val="o"/>
      <w:lvlJc w:val="left"/>
      <w:pPr>
        <w:ind w:left="3597" w:hanging="360"/>
      </w:pPr>
      <w:rPr>
        <w:rFonts w:ascii="Courier New" w:hAnsi="Courier New" w:cs="Courier New" w:hint="default"/>
      </w:rPr>
    </w:lvl>
    <w:lvl w:ilvl="5" w:tplc="04020005" w:tentative="1">
      <w:start w:val="1"/>
      <w:numFmt w:val="bullet"/>
      <w:lvlText w:val=""/>
      <w:lvlJc w:val="left"/>
      <w:pPr>
        <w:ind w:left="4317" w:hanging="360"/>
      </w:pPr>
      <w:rPr>
        <w:rFonts w:ascii="Wingdings" w:hAnsi="Wingdings" w:hint="default"/>
      </w:rPr>
    </w:lvl>
    <w:lvl w:ilvl="6" w:tplc="04020001" w:tentative="1">
      <w:start w:val="1"/>
      <w:numFmt w:val="bullet"/>
      <w:lvlText w:val=""/>
      <w:lvlJc w:val="left"/>
      <w:pPr>
        <w:ind w:left="5037" w:hanging="360"/>
      </w:pPr>
      <w:rPr>
        <w:rFonts w:ascii="Symbol" w:hAnsi="Symbol" w:hint="default"/>
      </w:rPr>
    </w:lvl>
    <w:lvl w:ilvl="7" w:tplc="04020003" w:tentative="1">
      <w:start w:val="1"/>
      <w:numFmt w:val="bullet"/>
      <w:lvlText w:val="o"/>
      <w:lvlJc w:val="left"/>
      <w:pPr>
        <w:ind w:left="5757" w:hanging="360"/>
      </w:pPr>
      <w:rPr>
        <w:rFonts w:ascii="Courier New" w:hAnsi="Courier New" w:cs="Courier New" w:hint="default"/>
      </w:rPr>
    </w:lvl>
    <w:lvl w:ilvl="8" w:tplc="04020005" w:tentative="1">
      <w:start w:val="1"/>
      <w:numFmt w:val="bullet"/>
      <w:lvlText w:val=""/>
      <w:lvlJc w:val="left"/>
      <w:pPr>
        <w:ind w:left="6477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E00BF"/>
    <w:rsid w:val="000E00BF"/>
    <w:rsid w:val="000E22A6"/>
    <w:rsid w:val="0010485C"/>
    <w:rsid w:val="00123814"/>
    <w:rsid w:val="00141F94"/>
    <w:rsid w:val="001E6DED"/>
    <w:rsid w:val="001F06D1"/>
    <w:rsid w:val="001F2114"/>
    <w:rsid w:val="00317BDD"/>
    <w:rsid w:val="00371831"/>
    <w:rsid w:val="00386FA4"/>
    <w:rsid w:val="004749DC"/>
    <w:rsid w:val="004D6BBA"/>
    <w:rsid w:val="005D3AD1"/>
    <w:rsid w:val="005D40F3"/>
    <w:rsid w:val="0064494A"/>
    <w:rsid w:val="00733470"/>
    <w:rsid w:val="007C66B6"/>
    <w:rsid w:val="00865E87"/>
    <w:rsid w:val="009221B6"/>
    <w:rsid w:val="00927810"/>
    <w:rsid w:val="00AE6280"/>
    <w:rsid w:val="00D35E47"/>
    <w:rsid w:val="00E162D4"/>
    <w:rsid w:val="00EA6699"/>
    <w:rsid w:val="00EE37EA"/>
    <w:rsid w:val="00F52577"/>
    <w:rsid w:val="00F80EC5"/>
    <w:rsid w:val="00FB5277"/>
    <w:rsid w:val="00FF7D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2164902"/>
  <w15:chartTrackingRefBased/>
  <w15:docId w15:val="{9BC5D634-B54E-40A9-8415-BC8D23B855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rsid w:val="000E00BF"/>
    <w:pPr>
      <w:widowControl w:val="0"/>
      <w:spacing w:after="0" w:line="240" w:lineRule="auto"/>
    </w:pPr>
    <w:rPr>
      <w:rFonts w:ascii="Arial Unicode MS" w:eastAsia="Arial Unicode MS" w:hAnsi="Arial Unicode MS" w:cs="Arial Unicode MS"/>
      <w:color w:val="000000"/>
      <w:sz w:val="24"/>
      <w:szCs w:val="24"/>
      <w:lang w:eastAsia="bg-BG" w:bidi="bg-BG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5E87"/>
    <w:pPr>
      <w:tabs>
        <w:tab w:val="center" w:pos="4536"/>
        <w:tab w:val="right" w:pos="9072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5E87"/>
    <w:rPr>
      <w:rFonts w:ascii="Arial Unicode MS" w:eastAsia="Arial Unicode MS" w:hAnsi="Arial Unicode MS" w:cs="Arial Unicode MS"/>
      <w:color w:val="000000"/>
      <w:sz w:val="24"/>
      <w:szCs w:val="24"/>
      <w:lang w:eastAsia="bg-BG" w:bidi="bg-BG"/>
    </w:rPr>
  </w:style>
  <w:style w:type="paragraph" w:styleId="Footer">
    <w:name w:val="footer"/>
    <w:basedOn w:val="Normal"/>
    <w:link w:val="FooterChar"/>
    <w:uiPriority w:val="99"/>
    <w:unhideWhenUsed/>
    <w:rsid w:val="00865E87"/>
    <w:pPr>
      <w:tabs>
        <w:tab w:val="center" w:pos="4536"/>
        <w:tab w:val="right" w:pos="9072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5E87"/>
    <w:rPr>
      <w:rFonts w:ascii="Arial Unicode MS" w:eastAsia="Arial Unicode MS" w:hAnsi="Arial Unicode MS" w:cs="Arial Unicode MS"/>
      <w:color w:val="000000"/>
      <w:sz w:val="24"/>
      <w:szCs w:val="24"/>
      <w:lang w:eastAsia="bg-BG" w:bidi="bg-BG"/>
    </w:rPr>
  </w:style>
  <w:style w:type="paragraph" w:styleId="ListParagraph">
    <w:name w:val="List Paragraph"/>
    <w:basedOn w:val="Normal"/>
    <w:uiPriority w:val="34"/>
    <w:qFormat/>
    <w:rsid w:val="00865E87"/>
    <w:pPr>
      <w:ind w:left="720"/>
      <w:contextualSpacing/>
    </w:pPr>
  </w:style>
  <w:style w:type="character" w:customStyle="1" w:styleId="FootnoteTextChar">
    <w:name w:val="Footnote Text Char"/>
    <w:aliases w:val="stile 1 Char,Footnote Char,Footnote1 Char,Footnote2 Char,Footnote3 Char,Footnote4 Char,Footnote5 Char,Footnote6 Char,Footnote7 Char,Footnote8 Char,Footnote9 Char,Footnote10 Char,Footnote11 Char,Footnote21 Char,Footnote31 Char"/>
    <w:link w:val="FootnoteText"/>
    <w:uiPriority w:val="99"/>
    <w:locked/>
    <w:rsid w:val="00AE6280"/>
    <w:rPr>
      <w:rFonts w:ascii="Times New Roman" w:eastAsia="Times New Roman" w:hAnsi="Times New Roman" w:cs="Times New Roman"/>
    </w:rPr>
  </w:style>
  <w:style w:type="paragraph" w:styleId="FootnoteText">
    <w:name w:val="footnote text"/>
    <w:aliases w:val="stile 1,Footnote,Footnote1,Footnote2,Footnote3,Footnote4,Footnote5,Footnote6,Footnote7,Footnote8,Footnote9,Footnote10,Footnote11,Footnote21,Footnote31,Footnote41,Footnote51,Footnote61,Footnote71,Footnote81,Footnote91,Podrozdział,Podrozdz"/>
    <w:basedOn w:val="Normal"/>
    <w:link w:val="FootnoteTextChar"/>
    <w:uiPriority w:val="99"/>
    <w:unhideWhenUsed/>
    <w:rsid w:val="00AE6280"/>
    <w:pPr>
      <w:widowControl/>
    </w:pPr>
    <w:rPr>
      <w:rFonts w:ascii="Times New Roman" w:eastAsia="Times New Roman" w:hAnsi="Times New Roman" w:cs="Times New Roman"/>
      <w:color w:val="auto"/>
      <w:sz w:val="22"/>
      <w:szCs w:val="22"/>
      <w:lang w:eastAsia="en-US" w:bidi="ar-SA"/>
    </w:rPr>
  </w:style>
  <w:style w:type="character" w:customStyle="1" w:styleId="FootnoteTextChar1">
    <w:name w:val="Footnote Text Char1"/>
    <w:basedOn w:val="DefaultParagraphFont"/>
    <w:uiPriority w:val="99"/>
    <w:semiHidden/>
    <w:rsid w:val="00AE6280"/>
    <w:rPr>
      <w:rFonts w:ascii="Arial Unicode MS" w:eastAsia="Arial Unicode MS" w:hAnsi="Arial Unicode MS" w:cs="Arial Unicode MS"/>
      <w:color w:val="000000"/>
      <w:sz w:val="20"/>
      <w:szCs w:val="20"/>
      <w:lang w:eastAsia="bg-BG" w:bidi="bg-BG"/>
    </w:rPr>
  </w:style>
  <w:style w:type="character" w:styleId="FootnoteReference">
    <w:name w:val="footnote reference"/>
    <w:aliases w:val="Footnote symbol,Appel note de bas de p,SUPERS,Nota,(NECG) Footnote Reference,Voetnootverwijzing,Footnote Reference Superscript,BVI fnr,Lábjegyzet-hivatkozás,L?bjegyzet-hivatkoz?s,Char1 Char Char Char Char,ftref,Fussnot"/>
    <w:uiPriority w:val="99"/>
    <w:unhideWhenUsed/>
    <w:rsid w:val="00AE6280"/>
    <w:rPr>
      <w:vertAlign w:val="superscript"/>
    </w:rPr>
  </w:style>
  <w:style w:type="character" w:styleId="Hyperlink">
    <w:name w:val="Hyperlink"/>
    <w:basedOn w:val="DefaultParagraphFont"/>
    <w:uiPriority w:val="99"/>
    <w:unhideWhenUsed/>
    <w:rsid w:val="00317BD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://www.eufunds.b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6</Pages>
  <Words>1256</Words>
  <Characters>7162</Characters>
  <Application>Microsoft Office Word</Application>
  <DocSecurity>0</DocSecurity>
  <Lines>59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Dilyana Mikova</dc:creator>
  <cp:keywords/>
  <dc:description/>
  <cp:lastModifiedBy>Lora Borisova</cp:lastModifiedBy>
  <cp:revision>71</cp:revision>
  <dcterms:created xsi:type="dcterms:W3CDTF">2018-06-06T11:57:00Z</dcterms:created>
  <dcterms:modified xsi:type="dcterms:W3CDTF">2018-07-09T13:47:00Z</dcterms:modified>
</cp:coreProperties>
</file>